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176" w:type="dxa"/>
        <w:tblLook w:val="04A0" w:firstRow="1" w:lastRow="0" w:firstColumn="1" w:lastColumn="0" w:noHBand="0" w:noVBand="1"/>
      </w:tblPr>
      <w:tblGrid>
        <w:gridCol w:w="3279"/>
        <w:gridCol w:w="2527"/>
        <w:gridCol w:w="4029"/>
      </w:tblGrid>
      <w:tr w:rsidR="003C2EEC" w:rsidRPr="00C779C9" w14:paraId="5F2753FD" w14:textId="77777777" w:rsidTr="002D5BFE">
        <w:trPr>
          <w:trHeight w:val="2153"/>
        </w:trPr>
        <w:tc>
          <w:tcPr>
            <w:tcW w:w="3545" w:type="dxa"/>
            <w:shd w:val="clear" w:color="auto" w:fill="auto"/>
          </w:tcPr>
          <w:p w14:paraId="25F2DA65" w14:textId="1EBAD56D" w:rsidR="003C2EEC" w:rsidRPr="000E1866" w:rsidRDefault="003C2EEC" w:rsidP="00615B57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0E186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fr-FR"/>
              </w:rPr>
              <w:t>Groupe</w:t>
            </w:r>
            <w:r w:rsidR="00615B57" w:rsidRPr="000E186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fr-FR"/>
              </w:rPr>
              <w:t xml:space="preserve"> de </w:t>
            </w:r>
            <w:r w:rsidRPr="000E186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fr-FR"/>
              </w:rPr>
              <w:t>recherche</w:t>
            </w:r>
          </w:p>
          <w:p w14:paraId="70B12C5B" w14:textId="0D9BB512" w:rsidR="003C2EEC" w:rsidRPr="000E1866" w:rsidRDefault="009D1CEA" w:rsidP="000A0438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fr-FR"/>
              </w:rPr>
            </w:pPr>
            <w:r w:rsidRPr="000E1866"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  <w:lang w:val="fr-FR"/>
              </w:rPr>
              <w:t xml:space="preserve">Dynamiques et </w:t>
            </w:r>
            <w:r w:rsidR="00C501FF" w:rsidRPr="000E1866"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  <w:lang w:val="fr-FR"/>
              </w:rPr>
              <w:t xml:space="preserve">Expériences </w:t>
            </w:r>
            <w:r w:rsidR="000A0438" w:rsidRPr="000E1866"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  <w:lang w:val="fr-FR"/>
              </w:rPr>
              <w:t>de la</w:t>
            </w:r>
            <w:r w:rsidR="00C501FF" w:rsidRPr="000E1866"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  <w:lang w:val="fr-FR"/>
              </w:rPr>
              <w:t xml:space="preserve"> global</w:t>
            </w:r>
            <w:r w:rsidRPr="000E186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fr-FR"/>
              </w:rPr>
              <w:t>isation</w:t>
            </w:r>
          </w:p>
        </w:tc>
        <w:tc>
          <w:tcPr>
            <w:tcW w:w="2551" w:type="dxa"/>
            <w:shd w:val="clear" w:color="auto" w:fill="auto"/>
          </w:tcPr>
          <w:p w14:paraId="57FF9854" w14:textId="77777777" w:rsidR="003C2EEC" w:rsidRPr="00C779C9" w:rsidRDefault="003C2EEC" w:rsidP="003C2EEC">
            <w:pPr>
              <w:spacing w:after="120"/>
              <w:jc w:val="center"/>
              <w:rPr>
                <w:rFonts w:ascii="Garamond" w:eastAsia="Cambria" w:hAnsi="Garamond"/>
                <w:b/>
                <w:bCs/>
                <w:smallCaps/>
                <w:color w:val="4F6228"/>
                <w:sz w:val="32"/>
                <w:szCs w:val="22"/>
              </w:rPr>
            </w:pPr>
            <w:r w:rsidRPr="00C779C9">
              <w:rPr>
                <w:rFonts w:ascii="Garamond" w:hAnsi="Garamond"/>
              </w:rPr>
              <w:object w:dxaOrig="3195" w:dyaOrig="2265" w14:anchorId="137BB3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78pt" o:ole="">
                  <v:imagedata r:id="rId7" o:title=""/>
                </v:shape>
                <o:OLEObject Type="Embed" ProgID="MSPhotoEd.3" ShapeID="_x0000_i1025" DrawAspect="Content" ObjectID="_1645437665" r:id="rId8"/>
              </w:object>
            </w:r>
          </w:p>
        </w:tc>
        <w:tc>
          <w:tcPr>
            <w:tcW w:w="3739" w:type="dxa"/>
            <w:shd w:val="clear" w:color="auto" w:fill="FFFFFF"/>
          </w:tcPr>
          <w:p w14:paraId="0383BB17" w14:textId="5F6B2866" w:rsidR="003C2EEC" w:rsidRPr="00C779C9" w:rsidRDefault="003C2EEC" w:rsidP="003C2EEC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32"/>
              </w:rPr>
            </w:pPr>
            <w:r w:rsidRPr="00C779C9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>Forschungs</w:t>
            </w:r>
            <w:r w:rsidR="00C501FF" w:rsidRPr="00C779C9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>schwerpunkt</w:t>
            </w:r>
          </w:p>
          <w:p w14:paraId="782CFF0B" w14:textId="1238E049" w:rsidR="002D5BFE" w:rsidRPr="004B5D80" w:rsidRDefault="00C32AEA" w:rsidP="004B5D80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</w:pPr>
            <w:r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</w:rPr>
              <w:t>Dynamiken und Erfahrungen de</w:t>
            </w:r>
            <w:r w:rsidR="006B1028"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</w:rPr>
              <w:t>r</w:t>
            </w:r>
            <w:r w:rsidR="009D1CEA">
              <w:rPr>
                <w:rFonts w:ascii="Garamond" w:eastAsia="Cambria" w:hAnsi="Garamond"/>
                <w:b/>
                <w:bCs/>
                <w:iCs/>
                <w:smallCaps/>
                <w:color w:val="C0504D" w:themeColor="accent2"/>
                <w:sz w:val="32"/>
                <w:szCs w:val="22"/>
              </w:rPr>
              <w:t xml:space="preserve"> Globalisierung</w:t>
            </w:r>
          </w:p>
          <w:p w14:paraId="6FAD1C65" w14:textId="5C1A5885" w:rsidR="002D5BFE" w:rsidRPr="00C779C9" w:rsidRDefault="002D5BFE" w:rsidP="003C2EEC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hAnsi="Garamond"/>
              </w:rPr>
            </w:pPr>
          </w:p>
        </w:tc>
      </w:tr>
    </w:tbl>
    <w:p w14:paraId="2E825AAD" w14:textId="77777777" w:rsidR="00C10D28" w:rsidRPr="00C779C9" w:rsidRDefault="00C10D28" w:rsidP="004B5D80">
      <w:pPr>
        <w:rPr>
          <w:rFonts w:ascii="Garamond" w:hAnsi="Garamond"/>
          <w:b/>
          <w:color w:val="000000"/>
        </w:rPr>
      </w:pPr>
    </w:p>
    <w:p w14:paraId="613F3BF8" w14:textId="778A91A0" w:rsidR="002D5BFE" w:rsidRPr="00C22A04" w:rsidRDefault="009A05B5" w:rsidP="00681A2E">
      <w:pPr>
        <w:jc w:val="center"/>
        <w:outlineLvl w:val="0"/>
        <w:rPr>
          <w:rFonts w:ascii="Garamond" w:hAnsi="Garamond" w:cs="Courier"/>
          <w:b/>
          <w:sz w:val="28"/>
          <w:szCs w:val="26"/>
          <w:lang w:val="en-US"/>
        </w:rPr>
      </w:pPr>
      <w:r>
        <w:rPr>
          <w:rFonts w:ascii="Garamond" w:hAnsi="Garamond" w:cs="Courier"/>
          <w:b/>
          <w:sz w:val="28"/>
          <w:szCs w:val="26"/>
          <w:lang w:val="en-US"/>
        </w:rPr>
        <w:t xml:space="preserve">Sommersemester </w:t>
      </w:r>
      <w:r w:rsidR="00FC617F" w:rsidRPr="00C22A04">
        <w:rPr>
          <w:rFonts w:ascii="Garamond" w:hAnsi="Garamond" w:cs="Courier"/>
          <w:b/>
          <w:sz w:val="28"/>
          <w:szCs w:val="26"/>
          <w:lang w:val="en-US"/>
        </w:rPr>
        <w:t>2020</w:t>
      </w:r>
    </w:p>
    <w:p w14:paraId="0B5B83A2" w14:textId="77777777" w:rsidR="00C10D28" w:rsidRPr="00C22A04" w:rsidRDefault="00C10D28" w:rsidP="00681A2E">
      <w:pPr>
        <w:jc w:val="center"/>
        <w:outlineLvl w:val="0"/>
        <w:rPr>
          <w:rFonts w:ascii="Garamond" w:hAnsi="Garamond" w:cs="Courier"/>
          <w:b/>
          <w:sz w:val="28"/>
          <w:szCs w:val="26"/>
          <w:lang w:val="en-US"/>
        </w:rPr>
      </w:pPr>
    </w:p>
    <w:p w14:paraId="051DCCD3" w14:textId="77777777" w:rsidR="00AD0E4B" w:rsidRPr="00C22A04" w:rsidRDefault="00AD0E4B" w:rsidP="00F23C3B">
      <w:pPr>
        <w:outlineLvl w:val="0"/>
        <w:rPr>
          <w:rFonts w:ascii="Garamond" w:hAnsi="Garamond" w:cs="Courier"/>
          <w:b/>
          <w:sz w:val="28"/>
          <w:szCs w:val="26"/>
          <w:lang w:val="fr-FR"/>
        </w:rPr>
      </w:pPr>
    </w:p>
    <w:tbl>
      <w:tblPr>
        <w:tblW w:w="10367" w:type="dxa"/>
        <w:jc w:val="center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ayout w:type="fixed"/>
        <w:tblLook w:val="0420" w:firstRow="1" w:lastRow="0" w:firstColumn="0" w:lastColumn="0" w:noHBand="0" w:noVBand="1"/>
      </w:tblPr>
      <w:tblGrid>
        <w:gridCol w:w="1630"/>
        <w:gridCol w:w="4301"/>
        <w:gridCol w:w="4436"/>
      </w:tblGrid>
      <w:tr w:rsidR="002337A4" w:rsidRPr="004D4001" w14:paraId="6CD3C2B4" w14:textId="77777777" w:rsidTr="00077632">
        <w:trPr>
          <w:trHeight w:val="1153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09BD881F" w14:textId="18918FE6" w:rsidR="004D2F98" w:rsidRPr="002015BC" w:rsidRDefault="00791020" w:rsidP="002015BC">
            <w:pPr>
              <w:spacing w:before="60" w:after="120"/>
              <w:jc w:val="center"/>
              <w:rPr>
                <w:rFonts w:ascii="Garamond" w:hAnsi="Garamond" w:cs="Courier"/>
                <w:b/>
                <w:i/>
                <w:sz w:val="20"/>
                <w:szCs w:val="20"/>
              </w:rPr>
            </w:pPr>
            <w:r>
              <w:rPr>
                <w:rFonts w:ascii="Garamond" w:hAnsi="Garamond" w:cs="Courier"/>
                <w:b/>
                <w:sz w:val="20"/>
                <w:szCs w:val="20"/>
              </w:rPr>
              <w:t>2</w:t>
            </w:r>
            <w:r w:rsidR="009A05B5">
              <w:rPr>
                <w:rFonts w:ascii="Garamond" w:hAnsi="Garamond" w:cs="Courier"/>
                <w:b/>
                <w:sz w:val="20"/>
                <w:szCs w:val="20"/>
              </w:rPr>
              <w:t>3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t>.</w:t>
            </w:r>
            <w:r w:rsidR="009A05B5">
              <w:rPr>
                <w:rFonts w:ascii="Garamond" w:hAnsi="Garamond" w:cs="Courier"/>
                <w:b/>
                <w:sz w:val="20"/>
                <w:szCs w:val="20"/>
              </w:rPr>
              <w:t>04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t>.20</w:t>
            </w:r>
            <w:r w:rsidR="009A05B5">
              <w:rPr>
                <w:rFonts w:ascii="Garamond" w:hAnsi="Garamond" w:cs="Courier"/>
                <w:b/>
                <w:sz w:val="20"/>
                <w:szCs w:val="20"/>
              </w:rPr>
              <w:t>20</w:t>
            </w:r>
            <w:r w:rsidR="002337A4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681A2E">
              <w:rPr>
                <w:rFonts w:ascii="Garamond" w:hAnsi="Garamond" w:cs="Courier"/>
                <w:b/>
                <w:sz w:val="20"/>
                <w:szCs w:val="20"/>
              </w:rPr>
              <w:t>10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t>-12</w:t>
            </w:r>
            <w:r w:rsidR="00681A2E">
              <w:rPr>
                <w:rFonts w:ascii="Garamond" w:hAnsi="Garamond" w:cs="Courier"/>
                <w:b/>
                <w:sz w:val="20"/>
                <w:szCs w:val="20"/>
              </w:rPr>
              <w:t xml:space="preserve"> Uhr</w:t>
            </w:r>
            <w:r w:rsidR="005A68A1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Georg Simmel</w:t>
            </w:r>
          </w:p>
        </w:tc>
        <w:tc>
          <w:tcPr>
            <w:tcW w:w="4301" w:type="dxa"/>
            <w:vAlign w:val="center"/>
          </w:tcPr>
          <w:p w14:paraId="13A3B610" w14:textId="77777777" w:rsidR="003D42B5" w:rsidRPr="00836E40" w:rsidRDefault="00C35282" w:rsidP="009C1966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836E40">
              <w:rPr>
                <w:rFonts w:ascii="Garamond" w:hAnsi="Garamond"/>
                <w:b/>
                <w:bCs/>
                <w:lang w:val="en-US"/>
              </w:rPr>
              <w:t>George Giannakopoulos</w:t>
            </w:r>
          </w:p>
          <w:p w14:paraId="471BC070" w14:textId="299BAF04" w:rsidR="00C35282" w:rsidRPr="00836E40" w:rsidRDefault="00C35282" w:rsidP="009C1966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836E40">
              <w:rPr>
                <w:rFonts w:ascii="Garamond" w:hAnsi="Garamond"/>
                <w:bCs/>
                <w:lang w:val="en-US"/>
              </w:rPr>
              <w:t>(</w:t>
            </w:r>
            <w:r w:rsidR="00836E40" w:rsidRPr="00836E40">
              <w:rPr>
                <w:rFonts w:ascii="Garamond" w:hAnsi="Garamond"/>
                <w:bCs/>
                <w:lang w:val="en-US"/>
              </w:rPr>
              <w:t>Academy of Athens / NYU London</w:t>
            </w:r>
            <w:r w:rsidRPr="00836E40">
              <w:rPr>
                <w:rFonts w:ascii="Garamond" w:hAnsi="Garamond"/>
                <w:bCs/>
                <w:lang w:val="en-US"/>
              </w:rPr>
              <w:t>)</w:t>
            </w:r>
          </w:p>
        </w:tc>
        <w:tc>
          <w:tcPr>
            <w:tcW w:w="4436" w:type="dxa"/>
            <w:vAlign w:val="center"/>
          </w:tcPr>
          <w:p w14:paraId="21982537" w14:textId="77777777" w:rsidR="002337A4" w:rsidRPr="00836E40" w:rsidRDefault="002015BC" w:rsidP="009A37C2">
            <w:pPr>
              <w:jc w:val="center"/>
              <w:rPr>
                <w:rFonts w:ascii="Garamond" w:hAnsi="Garamond"/>
                <w:bCs/>
                <w:i/>
                <w:lang w:val="en-US"/>
              </w:rPr>
            </w:pPr>
            <w:r w:rsidRPr="00836E40">
              <w:rPr>
                <w:rFonts w:ascii="Garamond" w:hAnsi="Garamond"/>
                <w:bCs/>
                <w:i/>
                <w:lang w:val="en-US"/>
              </w:rPr>
              <w:t>Vortrag</w:t>
            </w:r>
          </w:p>
          <w:p w14:paraId="0EB264DA" w14:textId="7ED24261" w:rsidR="00C35282" w:rsidRPr="00C35282" w:rsidRDefault="00C35282" w:rsidP="009A37C2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C35282">
              <w:rPr>
                <w:rFonts w:ascii="Garamond" w:hAnsi="Garamond"/>
                <w:bCs/>
                <w:lang w:val="en-US"/>
              </w:rPr>
              <w:t>Imperialism at the Margins: A History of Interventions in Modern Greece</w:t>
            </w:r>
          </w:p>
        </w:tc>
      </w:tr>
      <w:tr w:rsidR="006421B6" w:rsidRPr="00077632" w14:paraId="249E79F6" w14:textId="77777777" w:rsidTr="00077632">
        <w:trPr>
          <w:trHeight w:val="1821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6B6D8D83" w14:textId="62B1C7D7" w:rsidR="004D2F98" w:rsidRPr="009A37C2" w:rsidRDefault="009A05B5" w:rsidP="009A37C2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</w:rPr>
            </w:pPr>
            <w:r>
              <w:rPr>
                <w:rFonts w:ascii="Garamond" w:hAnsi="Garamond" w:cs="Courier"/>
                <w:b/>
                <w:sz w:val="20"/>
                <w:szCs w:val="20"/>
              </w:rPr>
              <w:t>07</w:t>
            </w:r>
            <w:r w:rsidR="00791020" w:rsidRPr="003D42B5">
              <w:rPr>
                <w:rFonts w:ascii="Garamond" w:hAnsi="Garamond" w:cs="Courier"/>
                <w:b/>
                <w:sz w:val="20"/>
                <w:szCs w:val="20"/>
              </w:rPr>
              <w:t>.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t>05</w:t>
            </w:r>
            <w:r w:rsidR="00791020" w:rsidRPr="003D42B5">
              <w:rPr>
                <w:rFonts w:ascii="Garamond" w:hAnsi="Garamond" w:cs="Courier"/>
                <w:b/>
                <w:sz w:val="20"/>
                <w:szCs w:val="20"/>
              </w:rPr>
              <w:t>.20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t>20</w:t>
            </w:r>
            <w:r w:rsidR="003D42B5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681A2E" w:rsidRPr="003D42B5">
              <w:rPr>
                <w:rFonts w:ascii="Garamond" w:hAnsi="Garamond" w:cs="Courier"/>
                <w:b/>
                <w:sz w:val="20"/>
                <w:szCs w:val="20"/>
              </w:rPr>
              <w:t>10</w:t>
            </w:r>
            <w:r w:rsidR="00873F8D" w:rsidRPr="003D42B5">
              <w:rPr>
                <w:rFonts w:ascii="Garamond" w:hAnsi="Garamond" w:cs="Courier"/>
                <w:b/>
                <w:sz w:val="20"/>
                <w:szCs w:val="20"/>
              </w:rPr>
              <w:t xml:space="preserve">-12 </w:t>
            </w:r>
            <w:r w:rsidR="00681A2E" w:rsidRPr="003D42B5">
              <w:rPr>
                <w:rFonts w:ascii="Garamond" w:hAnsi="Garamond" w:cs="Courier"/>
                <w:b/>
                <w:sz w:val="20"/>
                <w:szCs w:val="20"/>
              </w:rPr>
              <w:t>Uhr</w:t>
            </w:r>
            <w:r w:rsidR="005A68A1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Germain</w:t>
            </w:r>
            <w:r w:rsidR="005A68A1">
              <w:rPr>
                <w:rFonts w:ascii="Garamond" w:hAnsi="Garamond" w:cs="Courier"/>
                <w:i/>
                <w:sz w:val="20"/>
                <w:szCs w:val="20"/>
              </w:rPr>
              <w:t>e</w:t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 xml:space="preserve"> Tillion</w:t>
            </w:r>
          </w:p>
        </w:tc>
        <w:tc>
          <w:tcPr>
            <w:tcW w:w="4301" w:type="dxa"/>
            <w:vAlign w:val="center"/>
          </w:tcPr>
          <w:p w14:paraId="64DACDFA" w14:textId="1B6471ED" w:rsidR="00893F17" w:rsidRPr="002015BC" w:rsidRDefault="008018BD" w:rsidP="00FC617F">
            <w:pPr>
              <w:jc w:val="center"/>
              <w:rPr>
                <w:rFonts w:ascii="Garamond" w:hAnsi="Garamond"/>
                <w:b/>
                <w:lang w:val="fr-FR"/>
              </w:rPr>
            </w:pPr>
            <w:r w:rsidRPr="002015BC">
              <w:rPr>
                <w:rFonts w:ascii="Garamond" w:hAnsi="Garamond"/>
                <w:b/>
                <w:bCs/>
                <w:lang w:val="fr-FR"/>
              </w:rPr>
              <w:t>Mathieu Aguilera</w:t>
            </w:r>
            <w:r w:rsidR="002015BC" w:rsidRPr="002015BC">
              <w:rPr>
                <w:rFonts w:ascii="Garamond" w:hAnsi="Garamond"/>
                <w:b/>
                <w:bCs/>
                <w:lang w:val="fr-FR"/>
              </w:rPr>
              <w:br/>
            </w:r>
            <w:r w:rsidR="002015BC" w:rsidRPr="002015BC">
              <w:rPr>
                <w:rFonts w:ascii="Garamond" w:hAnsi="Garamond"/>
                <w:lang w:val="fr-FR"/>
              </w:rPr>
              <w:t>(Sciences Po Paris/Universidad Autónoma de Madrid)</w:t>
            </w:r>
          </w:p>
        </w:tc>
        <w:tc>
          <w:tcPr>
            <w:tcW w:w="4436" w:type="dxa"/>
            <w:vAlign w:val="center"/>
          </w:tcPr>
          <w:p w14:paraId="0A2723C4" w14:textId="461450D2" w:rsidR="002015BC" w:rsidRDefault="002015BC" w:rsidP="002015BC">
            <w:pPr>
              <w:jc w:val="center"/>
              <w:rPr>
                <w:rFonts w:ascii="Garamond" w:hAnsi="Garamond"/>
                <w:bCs/>
                <w:i/>
                <w:lang w:val="fr-FR"/>
              </w:rPr>
            </w:pPr>
            <w:r w:rsidRPr="00EC571B">
              <w:rPr>
                <w:rFonts w:ascii="Garamond" w:hAnsi="Garamond"/>
                <w:bCs/>
                <w:i/>
                <w:lang w:val="fr-FR"/>
              </w:rPr>
              <w:t>Vortrag</w:t>
            </w:r>
          </w:p>
          <w:p w14:paraId="391CE589" w14:textId="2552AC2A" w:rsidR="006421B6" w:rsidRPr="00077632" w:rsidRDefault="00077632" w:rsidP="00077632">
            <w:pPr>
              <w:jc w:val="center"/>
              <w:rPr>
                <w:rFonts w:ascii="Garamond" w:hAnsi="Garamond"/>
                <w:bCs/>
                <w:lang w:val="fr-FR"/>
              </w:rPr>
            </w:pPr>
            <w:r>
              <w:rPr>
                <w:rFonts w:ascii="Garamond" w:hAnsi="Garamond"/>
                <w:bCs/>
                <w:lang w:val="fr-FR"/>
              </w:rPr>
              <w:t>« Ce n’</w:t>
            </w:r>
            <w:r w:rsidRPr="00077632">
              <w:rPr>
                <w:rFonts w:ascii="Garamond" w:hAnsi="Garamond"/>
                <w:bCs/>
                <w:lang w:val="fr-FR"/>
              </w:rPr>
              <w:t>est pas une chose nouvelle de fair</w:t>
            </w:r>
            <w:r>
              <w:rPr>
                <w:rFonts w:ascii="Garamond" w:hAnsi="Garamond"/>
                <w:bCs/>
                <w:lang w:val="fr-FR"/>
              </w:rPr>
              <w:t>e le recensement de l'Outre-mer »</w:t>
            </w:r>
            <w:r w:rsidRPr="00077632">
              <w:rPr>
                <w:rFonts w:ascii="Garamond" w:hAnsi="Garamond"/>
                <w:bCs/>
                <w:lang w:val="fr-FR"/>
              </w:rPr>
              <w:t xml:space="preserve">. </w:t>
            </w:r>
            <w:r>
              <w:rPr>
                <w:rFonts w:ascii="Garamond" w:hAnsi="Garamond"/>
                <w:bCs/>
                <w:lang w:val="fr-FR"/>
              </w:rPr>
              <w:br/>
              <w:t>Recenser les populations du « second empire »</w:t>
            </w:r>
            <w:r w:rsidRPr="00077632">
              <w:rPr>
                <w:rFonts w:ascii="Garamond" w:hAnsi="Garamond"/>
                <w:bCs/>
                <w:lang w:val="fr-FR"/>
              </w:rPr>
              <w:t xml:space="preserve"> espagnol pour gouverner les colonies (1825-1898)</w:t>
            </w:r>
            <w:r>
              <w:rPr>
                <w:rFonts w:ascii="Garamond" w:hAnsi="Garamond"/>
                <w:bCs/>
                <w:lang w:val="fr-FR"/>
              </w:rPr>
              <w:t xml:space="preserve"> </w:t>
            </w:r>
            <w:r w:rsidRPr="00077632">
              <w:rPr>
                <w:rFonts w:ascii="Garamond" w:hAnsi="Garamond"/>
                <w:bCs/>
                <w:lang w:val="fr-FR"/>
              </w:rPr>
              <w:t xml:space="preserve">?  </w:t>
            </w:r>
          </w:p>
        </w:tc>
      </w:tr>
      <w:tr w:rsidR="00FF4EE9" w:rsidRPr="006A2038" w14:paraId="2A542B54" w14:textId="77777777" w:rsidTr="004D2F98">
        <w:trPr>
          <w:trHeight w:val="1290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53EB9F9E" w14:textId="7A89F7BB" w:rsidR="005A68A1" w:rsidRDefault="006A2038" w:rsidP="005A68A1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</w:rPr>
            </w:pPr>
            <w:r w:rsidRPr="00535149">
              <w:rPr>
                <w:rFonts w:ascii="Garamond" w:hAnsi="Garamond" w:cs="Courier"/>
                <w:b/>
                <w:sz w:val="20"/>
                <w:szCs w:val="20"/>
              </w:rPr>
              <w:t>13.05.2020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br/>
              <w:t>10-12 Uhr</w:t>
            </w:r>
            <w:r w:rsidR="005A68A1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Germain</w:t>
            </w:r>
            <w:r w:rsidR="005A68A1">
              <w:rPr>
                <w:rFonts w:ascii="Garamond" w:hAnsi="Garamond" w:cs="Courier"/>
                <w:i/>
                <w:sz w:val="20"/>
                <w:szCs w:val="20"/>
              </w:rPr>
              <w:t>e</w:t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 xml:space="preserve"> Tillion</w:t>
            </w:r>
          </w:p>
        </w:tc>
        <w:tc>
          <w:tcPr>
            <w:tcW w:w="4301" w:type="dxa"/>
            <w:vAlign w:val="center"/>
          </w:tcPr>
          <w:p w14:paraId="5E7C58E2" w14:textId="77777777" w:rsidR="006A2038" w:rsidRPr="006A2038" w:rsidRDefault="006A2038" w:rsidP="00CC722A">
            <w:pPr>
              <w:jc w:val="center"/>
              <w:rPr>
                <w:rFonts w:ascii="Garamond" w:hAnsi="Garamond"/>
                <w:b/>
                <w:bCs/>
              </w:rPr>
            </w:pPr>
            <w:r w:rsidRPr="006A2038">
              <w:rPr>
                <w:rFonts w:ascii="Garamond" w:hAnsi="Garamond"/>
                <w:b/>
                <w:bCs/>
              </w:rPr>
              <w:t xml:space="preserve">Johara Berianne </w:t>
            </w:r>
          </w:p>
          <w:p w14:paraId="115761D8" w14:textId="609C1271" w:rsidR="00CC722A" w:rsidRPr="006A2038" w:rsidRDefault="006A2038" w:rsidP="00CC722A">
            <w:pPr>
              <w:jc w:val="center"/>
              <w:rPr>
                <w:rFonts w:ascii="Garamond" w:hAnsi="Garamond"/>
                <w:bCs/>
              </w:rPr>
            </w:pPr>
            <w:r w:rsidRPr="006A2038">
              <w:rPr>
                <w:rFonts w:ascii="Garamond" w:hAnsi="Garamond"/>
                <w:bCs/>
              </w:rPr>
              <w:t>(CMB)</w:t>
            </w:r>
          </w:p>
        </w:tc>
        <w:tc>
          <w:tcPr>
            <w:tcW w:w="4436" w:type="dxa"/>
            <w:vAlign w:val="center"/>
          </w:tcPr>
          <w:p w14:paraId="47BF9401" w14:textId="43585A49" w:rsidR="006A2038" w:rsidRDefault="006A2038" w:rsidP="006F792E">
            <w:pPr>
              <w:jc w:val="center"/>
              <w:rPr>
                <w:rFonts w:ascii="Garamond" w:hAnsi="Garamond"/>
                <w:bCs/>
                <w:i/>
              </w:rPr>
            </w:pPr>
            <w:r>
              <w:rPr>
                <w:rFonts w:ascii="Garamond" w:hAnsi="Garamond"/>
                <w:bCs/>
                <w:i/>
              </w:rPr>
              <w:t>Vortrag</w:t>
            </w:r>
          </w:p>
          <w:p w14:paraId="2F8C8401" w14:textId="5D20132E" w:rsidR="006A2038" w:rsidRPr="006A2038" w:rsidRDefault="006A2038" w:rsidP="006F792E">
            <w:pPr>
              <w:jc w:val="center"/>
              <w:rPr>
                <w:rFonts w:ascii="Garamond" w:hAnsi="Garamond"/>
                <w:bCs/>
              </w:rPr>
            </w:pPr>
            <w:r w:rsidRPr="006A2038">
              <w:rPr>
                <w:rFonts w:ascii="Garamond" w:hAnsi="Garamond"/>
                <w:bCs/>
              </w:rPr>
              <w:t xml:space="preserve">Die katholische Kirche und die </w:t>
            </w:r>
            <w:r>
              <w:rPr>
                <w:rFonts w:ascii="Garamond" w:hAnsi="Garamond"/>
                <w:bCs/>
              </w:rPr>
              <w:t>„</w:t>
            </w:r>
            <w:r w:rsidRPr="006A2038">
              <w:rPr>
                <w:rFonts w:ascii="Garamond" w:hAnsi="Garamond"/>
                <w:bCs/>
              </w:rPr>
              <w:t>Governance</w:t>
            </w:r>
            <w:r>
              <w:rPr>
                <w:rFonts w:ascii="Garamond" w:hAnsi="Garamond"/>
                <w:bCs/>
              </w:rPr>
              <w:t>“</w:t>
            </w:r>
            <w:r w:rsidRPr="006A2038">
              <w:rPr>
                <w:rFonts w:ascii="Garamond" w:hAnsi="Garamond"/>
                <w:bCs/>
              </w:rPr>
              <w:t xml:space="preserve"> von Migration in Senegal</w:t>
            </w:r>
          </w:p>
          <w:p w14:paraId="60514F18" w14:textId="1BF60236" w:rsidR="00824FB6" w:rsidRPr="006A2038" w:rsidRDefault="006A2038" w:rsidP="006F792E">
            <w:pPr>
              <w:jc w:val="center"/>
              <w:rPr>
                <w:rFonts w:ascii="Garamond" w:hAnsi="Garamond"/>
                <w:bCs/>
                <w:i/>
              </w:rPr>
            </w:pPr>
            <w:r w:rsidRPr="006A2038">
              <w:rPr>
                <w:rFonts w:ascii="Garamond" w:hAnsi="Garamond"/>
                <w:bCs/>
                <w:i/>
              </w:rPr>
              <w:t xml:space="preserve">Gemeinsame Sitzung mit dem FSP 2 </w:t>
            </w:r>
          </w:p>
        </w:tc>
      </w:tr>
      <w:tr w:rsidR="00C35282" w:rsidRPr="00077632" w14:paraId="097D66F3" w14:textId="77777777" w:rsidTr="00077632">
        <w:trPr>
          <w:trHeight w:val="1371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1641C607" w14:textId="48CE45D7" w:rsidR="004D4001" w:rsidRPr="00535149" w:rsidRDefault="00C35282" w:rsidP="004D4001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</w:rPr>
            </w:pPr>
            <w:r>
              <w:rPr>
                <w:rFonts w:ascii="Garamond" w:hAnsi="Garamond" w:cs="Courier"/>
                <w:b/>
                <w:sz w:val="20"/>
                <w:szCs w:val="20"/>
              </w:rPr>
              <w:t>20.05.2020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br/>
              <w:t>10-12 Uhr</w:t>
            </w:r>
            <w:r w:rsidR="004D4001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4D4001" w:rsidRPr="005A68A1">
              <w:rPr>
                <w:rFonts w:ascii="Garamond" w:hAnsi="Garamond" w:cs="Courier"/>
                <w:i/>
                <w:sz w:val="20"/>
                <w:szCs w:val="20"/>
              </w:rPr>
              <w:t>Georg Simmel</w:t>
            </w:r>
          </w:p>
        </w:tc>
        <w:tc>
          <w:tcPr>
            <w:tcW w:w="4301" w:type="dxa"/>
            <w:vAlign w:val="center"/>
          </w:tcPr>
          <w:p w14:paraId="7456A938" w14:textId="159A3935" w:rsidR="00C35282" w:rsidRPr="006A2038" w:rsidRDefault="00C35282" w:rsidP="00CC722A">
            <w:pPr>
              <w:jc w:val="center"/>
              <w:rPr>
                <w:rFonts w:ascii="Garamond" w:hAnsi="Garamond"/>
                <w:b/>
                <w:bCs/>
              </w:rPr>
            </w:pPr>
            <w:r w:rsidRPr="002015BC">
              <w:rPr>
                <w:rFonts w:ascii="Garamond" w:hAnsi="Garamond"/>
                <w:b/>
                <w:bCs/>
              </w:rPr>
              <w:t>Georges Faraklas</w:t>
            </w:r>
            <w:r w:rsidRPr="002015BC">
              <w:rPr>
                <w:rFonts w:ascii="Garamond" w:hAnsi="Garamond"/>
                <w:b/>
                <w:bCs/>
                <w:highlight w:val="yellow"/>
              </w:rPr>
              <w:br/>
            </w:r>
            <w:r w:rsidRPr="002015BC">
              <w:rPr>
                <w:rFonts w:ascii="Garamond" w:hAnsi="Garamond"/>
                <w:bCs/>
              </w:rPr>
              <w:t>(Panteion Universität Athen)</w:t>
            </w:r>
          </w:p>
        </w:tc>
        <w:tc>
          <w:tcPr>
            <w:tcW w:w="4436" w:type="dxa"/>
            <w:vAlign w:val="center"/>
          </w:tcPr>
          <w:p w14:paraId="5BB4DEDB" w14:textId="77777777" w:rsidR="00C35282" w:rsidRPr="00077632" w:rsidRDefault="00C35282" w:rsidP="006F792E">
            <w:pPr>
              <w:jc w:val="center"/>
              <w:rPr>
                <w:rFonts w:ascii="Garamond" w:hAnsi="Garamond"/>
                <w:bCs/>
                <w:i/>
                <w:lang w:val="fr-FR"/>
              </w:rPr>
            </w:pPr>
            <w:r w:rsidRPr="00077632">
              <w:rPr>
                <w:rFonts w:ascii="Garamond" w:hAnsi="Garamond"/>
                <w:bCs/>
                <w:i/>
                <w:lang w:val="fr-FR"/>
              </w:rPr>
              <w:t>Vortrag</w:t>
            </w:r>
          </w:p>
          <w:p w14:paraId="3BA6CFC4" w14:textId="6C618A7F" w:rsidR="00C35282" w:rsidRPr="00077632" w:rsidRDefault="00C35282" w:rsidP="006F792E">
            <w:pPr>
              <w:jc w:val="center"/>
              <w:rPr>
                <w:rFonts w:ascii="Garamond" w:hAnsi="Garamond"/>
                <w:bCs/>
                <w:lang w:val="fr-FR"/>
              </w:rPr>
            </w:pPr>
            <w:r w:rsidRPr="00077632">
              <w:rPr>
                <w:rFonts w:ascii="Garamond" w:hAnsi="Garamond"/>
                <w:bCs/>
                <w:lang w:val="fr-FR"/>
              </w:rPr>
              <w:t>La constitution sociologique des catégories de Durkheim à Lévi-Strauss</w:t>
            </w:r>
            <w:r w:rsidRPr="00077632">
              <w:rPr>
                <w:rFonts w:ascii="Garamond" w:hAnsi="Garamond"/>
                <w:bCs/>
                <w:lang w:val="fr-FR"/>
              </w:rPr>
              <w:br/>
            </w:r>
            <w:r w:rsidRPr="00077632">
              <w:rPr>
                <w:rFonts w:ascii="Garamond" w:hAnsi="Garamond"/>
                <w:bCs/>
                <w:i/>
                <w:lang w:val="fr-FR"/>
              </w:rPr>
              <w:t>Gemeinsame Sitzung mit dem FSP 4</w:t>
            </w:r>
          </w:p>
        </w:tc>
      </w:tr>
      <w:tr w:rsidR="00791020" w:rsidRPr="00077632" w14:paraId="4F456A1E" w14:textId="77777777" w:rsidTr="00077632">
        <w:trPr>
          <w:trHeight w:val="1264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2465B044" w14:textId="61EA36EA" w:rsidR="004D2F98" w:rsidRPr="00F23C3B" w:rsidRDefault="006A2038" w:rsidP="00A973D1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</w:rPr>
            </w:pPr>
            <w:r w:rsidRPr="002767AB">
              <w:rPr>
                <w:rFonts w:ascii="Garamond" w:hAnsi="Garamond" w:cs="Courier"/>
                <w:b/>
                <w:sz w:val="20"/>
                <w:szCs w:val="20"/>
              </w:rPr>
              <w:t>4.06.2020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br/>
              <w:t>10-12 Uhr</w:t>
            </w:r>
            <w:r w:rsidR="005A68A1">
              <w:rPr>
                <w:rFonts w:ascii="Garamond" w:hAnsi="Garamond" w:cs="Courier"/>
                <w:b/>
                <w:sz w:val="20"/>
                <w:szCs w:val="20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Georg Simmel</w:t>
            </w:r>
          </w:p>
        </w:tc>
        <w:tc>
          <w:tcPr>
            <w:tcW w:w="4301" w:type="dxa"/>
            <w:vAlign w:val="center"/>
          </w:tcPr>
          <w:p w14:paraId="5A8C2836" w14:textId="77777777" w:rsidR="003D42B5" w:rsidRPr="006A2038" w:rsidRDefault="006A2038" w:rsidP="00D1749C">
            <w:pPr>
              <w:jc w:val="center"/>
              <w:rPr>
                <w:rFonts w:ascii="Garamond" w:hAnsi="Garamond"/>
                <w:b/>
              </w:rPr>
            </w:pPr>
            <w:r w:rsidRPr="006A2038">
              <w:rPr>
                <w:rFonts w:ascii="Garamond" w:hAnsi="Garamond"/>
                <w:b/>
              </w:rPr>
              <w:t>Morgane Labbé</w:t>
            </w:r>
          </w:p>
          <w:p w14:paraId="6C27D4C7" w14:textId="4B38A944" w:rsidR="006A2038" w:rsidRPr="00D1749C" w:rsidRDefault="006A2038" w:rsidP="00D174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(EHESS, Paris)</w:t>
            </w:r>
          </w:p>
        </w:tc>
        <w:tc>
          <w:tcPr>
            <w:tcW w:w="4436" w:type="dxa"/>
            <w:vAlign w:val="center"/>
          </w:tcPr>
          <w:p w14:paraId="1E4D462C" w14:textId="77777777" w:rsidR="0034091B" w:rsidRPr="008018BD" w:rsidRDefault="006A2038" w:rsidP="0010577D">
            <w:pPr>
              <w:jc w:val="center"/>
              <w:rPr>
                <w:rFonts w:ascii="Garamond" w:hAnsi="Garamond"/>
                <w:bCs/>
                <w:i/>
                <w:lang w:val="fr-FR"/>
              </w:rPr>
            </w:pPr>
            <w:r w:rsidRPr="008018BD">
              <w:rPr>
                <w:rFonts w:ascii="Garamond" w:hAnsi="Garamond"/>
                <w:bCs/>
                <w:i/>
                <w:lang w:val="fr-FR"/>
              </w:rPr>
              <w:t>Buchpräsentation</w:t>
            </w:r>
          </w:p>
          <w:p w14:paraId="4F1AB959" w14:textId="19B5F97D" w:rsidR="002767AB" w:rsidRPr="002767AB" w:rsidRDefault="002767AB" w:rsidP="0010577D">
            <w:pPr>
              <w:jc w:val="center"/>
              <w:rPr>
                <w:rFonts w:ascii="Garamond" w:hAnsi="Garamond"/>
                <w:bCs/>
                <w:lang w:val="fr-FR"/>
              </w:rPr>
            </w:pPr>
            <w:r w:rsidRPr="002767AB">
              <w:rPr>
                <w:rFonts w:ascii="Garamond" w:hAnsi="Garamond"/>
                <w:bCs/>
                <w:lang w:val="fr-FR"/>
              </w:rPr>
              <w:t>La nationalité, une histoire d</w:t>
            </w:r>
            <w:r>
              <w:rPr>
                <w:rFonts w:ascii="Garamond" w:hAnsi="Garamond"/>
                <w:bCs/>
                <w:lang w:val="fr-FR"/>
              </w:rPr>
              <w:t>e chiffres. Politique et statistiques en Europe centrale (1848-1919) (Presses de Sciences Po, 2019)</w:t>
            </w:r>
          </w:p>
        </w:tc>
      </w:tr>
      <w:tr w:rsidR="004E4309" w:rsidRPr="00077632" w14:paraId="291C3F8F" w14:textId="77777777" w:rsidTr="00077632">
        <w:trPr>
          <w:trHeight w:val="1266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1FBBC90A" w14:textId="6D8F6E4E" w:rsidR="004D2F98" w:rsidRPr="001A6E74" w:rsidRDefault="006A2038" w:rsidP="00A973D1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</w:rPr>
            </w:pPr>
            <w:r w:rsidRPr="009A37C2">
              <w:rPr>
                <w:rFonts w:ascii="Garamond" w:hAnsi="Garamond" w:cs="Courier"/>
                <w:b/>
                <w:sz w:val="20"/>
                <w:szCs w:val="20"/>
              </w:rPr>
              <w:t>25.06.2020</w:t>
            </w:r>
            <w:r>
              <w:rPr>
                <w:rFonts w:ascii="Garamond" w:hAnsi="Garamond" w:cs="Courier"/>
                <w:b/>
                <w:sz w:val="20"/>
                <w:szCs w:val="20"/>
              </w:rPr>
              <w:br/>
              <w:t>10-12 Uhr</w:t>
            </w:r>
            <w:r w:rsidR="005A68A1">
              <w:rPr>
                <w:rFonts w:ascii="Garamond" w:hAnsi="Garamond" w:cs="Courier"/>
                <w:i/>
                <w:sz w:val="20"/>
                <w:szCs w:val="20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Georg Simmel</w:t>
            </w:r>
          </w:p>
        </w:tc>
        <w:tc>
          <w:tcPr>
            <w:tcW w:w="4301" w:type="dxa"/>
            <w:vAlign w:val="center"/>
          </w:tcPr>
          <w:p w14:paraId="7CD6BF01" w14:textId="77777777" w:rsidR="00791020" w:rsidRPr="009A37C2" w:rsidRDefault="006A2038" w:rsidP="003D42B5">
            <w:pPr>
              <w:jc w:val="center"/>
              <w:rPr>
                <w:rFonts w:ascii="Garamond" w:hAnsi="Garamond"/>
                <w:b/>
                <w:lang w:val="fr-FR"/>
              </w:rPr>
            </w:pPr>
            <w:r w:rsidRPr="009A37C2">
              <w:rPr>
                <w:rFonts w:ascii="Garamond" w:hAnsi="Garamond"/>
                <w:b/>
                <w:lang w:val="fr-FR"/>
              </w:rPr>
              <w:t>Victor Pereira</w:t>
            </w:r>
          </w:p>
          <w:p w14:paraId="0FF4B819" w14:textId="2D4EAE01" w:rsidR="006A2038" w:rsidRPr="002015BC" w:rsidRDefault="006A2038" w:rsidP="003D42B5">
            <w:pPr>
              <w:jc w:val="center"/>
              <w:rPr>
                <w:rFonts w:ascii="Garamond" w:hAnsi="Garamond"/>
                <w:lang w:val="fr-FR"/>
              </w:rPr>
            </w:pPr>
            <w:r w:rsidRPr="009A37C2">
              <w:rPr>
                <w:rFonts w:ascii="Garamond" w:hAnsi="Garamond"/>
                <w:lang w:val="fr-FR"/>
              </w:rPr>
              <w:t>(</w:t>
            </w:r>
            <w:r w:rsidR="002015BC" w:rsidRPr="009A37C2">
              <w:rPr>
                <w:rFonts w:ascii="Garamond" w:hAnsi="Garamond"/>
                <w:lang w:val="fr-FR"/>
              </w:rPr>
              <w:t xml:space="preserve">Université de </w:t>
            </w:r>
            <w:r w:rsidRPr="009A37C2">
              <w:rPr>
                <w:rFonts w:ascii="Garamond" w:hAnsi="Garamond"/>
                <w:lang w:val="fr-FR"/>
              </w:rPr>
              <w:t>Pau)</w:t>
            </w:r>
          </w:p>
        </w:tc>
        <w:tc>
          <w:tcPr>
            <w:tcW w:w="4436" w:type="dxa"/>
            <w:vAlign w:val="center"/>
          </w:tcPr>
          <w:p w14:paraId="0A68A293" w14:textId="77777777" w:rsidR="00385938" w:rsidRPr="00077632" w:rsidRDefault="006A2038" w:rsidP="006F792E">
            <w:pPr>
              <w:jc w:val="center"/>
              <w:rPr>
                <w:rFonts w:ascii="Garamond" w:hAnsi="Garamond"/>
                <w:bCs/>
                <w:i/>
                <w:lang w:val="fr-FR"/>
              </w:rPr>
            </w:pPr>
            <w:r w:rsidRPr="00077632">
              <w:rPr>
                <w:rFonts w:ascii="Garamond" w:hAnsi="Garamond"/>
                <w:bCs/>
                <w:i/>
                <w:lang w:val="fr-FR"/>
              </w:rPr>
              <w:t>Vortrag</w:t>
            </w:r>
          </w:p>
          <w:p w14:paraId="5B496107" w14:textId="4CC09814" w:rsidR="00077632" w:rsidRPr="00077632" w:rsidRDefault="00077632" w:rsidP="006F792E">
            <w:pPr>
              <w:jc w:val="center"/>
              <w:rPr>
                <w:rFonts w:ascii="Garamond" w:hAnsi="Garamond"/>
                <w:bCs/>
                <w:lang w:val="fr-FR"/>
              </w:rPr>
            </w:pPr>
            <w:r>
              <w:rPr>
                <w:rFonts w:ascii="Garamond" w:hAnsi="Garamond"/>
                <w:bCs/>
                <w:lang w:val="fr-FR"/>
              </w:rPr>
              <w:t>Les Oliveira de Figueira dans l’</w:t>
            </w:r>
            <w:r w:rsidRPr="00077632">
              <w:rPr>
                <w:rFonts w:ascii="Garamond" w:hAnsi="Garamond"/>
                <w:bCs/>
                <w:lang w:val="fr-FR"/>
              </w:rPr>
              <w:t>espace atlantique. Les commerçants portugais à Rio de Janeiro, Paris et Kinshasa au 20ème siècle</w:t>
            </w:r>
          </w:p>
        </w:tc>
      </w:tr>
      <w:tr w:rsidR="00197FCF" w:rsidRPr="00077632" w14:paraId="1B7E74E4" w14:textId="77777777" w:rsidTr="00077632">
        <w:trPr>
          <w:trHeight w:val="1114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1E517C95" w14:textId="3D0D7367" w:rsidR="004D2F98" w:rsidRPr="00791020" w:rsidRDefault="006A2038" w:rsidP="009A37C2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  <w:lang w:val="fr-FR"/>
              </w:rPr>
            </w:pPr>
            <w:r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9</w:t>
            </w:r>
            <w:r w:rsidR="00791020" w:rsidRPr="00791020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.0</w:t>
            </w:r>
            <w:r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7</w:t>
            </w:r>
            <w:r w:rsidR="00791020" w:rsidRPr="00791020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.20</w:t>
            </w:r>
            <w:r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20</w:t>
            </w:r>
            <w:r w:rsidR="003D42B5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br/>
            </w:r>
            <w:r w:rsidR="004D2F98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10-</w:t>
            </w:r>
            <w:r w:rsidR="00696773" w:rsidRPr="00791020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12 Uhr</w:t>
            </w:r>
            <w:r w:rsidR="005A68A1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Georg Simmel</w:t>
            </w:r>
          </w:p>
        </w:tc>
        <w:tc>
          <w:tcPr>
            <w:tcW w:w="4301" w:type="dxa"/>
            <w:vAlign w:val="center"/>
          </w:tcPr>
          <w:p w14:paraId="3ECF48FB" w14:textId="77777777" w:rsidR="00696773" w:rsidRPr="00791020" w:rsidRDefault="00791020" w:rsidP="00FC617F">
            <w:pPr>
              <w:jc w:val="center"/>
              <w:rPr>
                <w:rFonts w:ascii="Garamond" w:hAnsi="Garamond"/>
                <w:b/>
                <w:lang w:val="fr-FR"/>
              </w:rPr>
            </w:pPr>
            <w:r w:rsidRPr="00791020">
              <w:rPr>
                <w:rFonts w:ascii="Garamond" w:hAnsi="Garamond"/>
                <w:b/>
                <w:lang w:val="fr-FR"/>
              </w:rPr>
              <w:t>Barbara Portailler</w:t>
            </w:r>
          </w:p>
          <w:p w14:paraId="37252849" w14:textId="2B73C9B5" w:rsidR="00791020" w:rsidRPr="00791020" w:rsidRDefault="00791020" w:rsidP="00FC617F">
            <w:pPr>
              <w:jc w:val="center"/>
              <w:rPr>
                <w:rFonts w:ascii="Garamond" w:hAnsi="Garamond"/>
                <w:lang w:val="fr-FR"/>
              </w:rPr>
            </w:pPr>
            <w:r w:rsidRPr="00791020">
              <w:rPr>
                <w:rFonts w:ascii="Garamond" w:hAnsi="Garamond"/>
                <w:lang w:val="fr-FR"/>
              </w:rPr>
              <w:t>(Paris 1 P</w:t>
            </w:r>
            <w:r>
              <w:rPr>
                <w:rFonts w:ascii="Garamond" w:hAnsi="Garamond"/>
                <w:lang w:val="fr-FR"/>
              </w:rPr>
              <w:t>anthéon-Sorbonne</w:t>
            </w:r>
            <w:r w:rsidR="006A2038">
              <w:rPr>
                <w:rFonts w:ascii="Garamond" w:hAnsi="Garamond"/>
                <w:lang w:val="fr-FR"/>
              </w:rPr>
              <w:t>/CMB</w:t>
            </w:r>
            <w:r>
              <w:rPr>
                <w:rFonts w:ascii="Garamond" w:hAnsi="Garamond"/>
                <w:lang w:val="fr-FR"/>
              </w:rPr>
              <w:t>)</w:t>
            </w:r>
          </w:p>
        </w:tc>
        <w:tc>
          <w:tcPr>
            <w:tcW w:w="4436" w:type="dxa"/>
            <w:vAlign w:val="center"/>
          </w:tcPr>
          <w:p w14:paraId="798F858B" w14:textId="5A14FBF3" w:rsidR="00696773" w:rsidRDefault="00696773" w:rsidP="00513ED6">
            <w:pPr>
              <w:jc w:val="center"/>
              <w:rPr>
                <w:rFonts w:ascii="Garamond" w:hAnsi="Garamond"/>
                <w:bCs/>
                <w:i/>
                <w:lang w:val="fr-FR"/>
              </w:rPr>
            </w:pPr>
            <w:r w:rsidRPr="00EC571B">
              <w:rPr>
                <w:rFonts w:ascii="Garamond" w:hAnsi="Garamond"/>
                <w:bCs/>
                <w:i/>
                <w:lang w:val="fr-FR"/>
              </w:rPr>
              <w:t>Vortrag</w:t>
            </w:r>
          </w:p>
          <w:p w14:paraId="5E73CCA3" w14:textId="594C6BEE" w:rsidR="00696773" w:rsidRPr="009A37C2" w:rsidRDefault="002015BC" w:rsidP="009A37C2">
            <w:pPr>
              <w:jc w:val="center"/>
              <w:rPr>
                <w:rFonts w:ascii="Garamond" w:hAnsi="Garamond"/>
                <w:bCs/>
                <w:lang w:val="fr-FR"/>
              </w:rPr>
            </w:pPr>
            <w:r w:rsidRPr="002015BC">
              <w:rPr>
                <w:rFonts w:ascii="Garamond" w:hAnsi="Garamond"/>
                <w:bCs/>
                <w:lang w:val="fr-FR"/>
              </w:rPr>
              <w:t>Les quatre temps d</w:t>
            </w:r>
            <w:r>
              <w:rPr>
                <w:rFonts w:ascii="Garamond" w:hAnsi="Garamond"/>
                <w:bCs/>
                <w:lang w:val="fr-FR"/>
              </w:rPr>
              <w:t>’</w:t>
            </w:r>
            <w:r w:rsidRPr="002015BC">
              <w:rPr>
                <w:rFonts w:ascii="Garamond" w:hAnsi="Garamond"/>
                <w:bCs/>
                <w:lang w:val="fr-FR"/>
              </w:rPr>
              <w:t>un art circulaire</w:t>
            </w:r>
            <w:r>
              <w:rPr>
                <w:rFonts w:ascii="Garamond" w:hAnsi="Garamond"/>
                <w:bCs/>
                <w:lang w:val="fr-FR"/>
              </w:rPr>
              <w:t xml:space="preserve"> </w:t>
            </w:r>
            <w:r w:rsidRPr="002015BC">
              <w:rPr>
                <w:rFonts w:ascii="Garamond" w:hAnsi="Garamond"/>
                <w:bCs/>
                <w:lang w:val="fr-FR"/>
              </w:rPr>
              <w:t>: collecte, amendement, restitution, réemploi des déchets</w:t>
            </w:r>
          </w:p>
        </w:tc>
      </w:tr>
      <w:tr w:rsidR="009A05B5" w:rsidRPr="004D4001" w14:paraId="4C3F9F83" w14:textId="77777777" w:rsidTr="00077632">
        <w:trPr>
          <w:trHeight w:val="1264"/>
          <w:jc w:val="center"/>
        </w:trPr>
        <w:tc>
          <w:tcPr>
            <w:tcW w:w="1630" w:type="dxa"/>
            <w:shd w:val="clear" w:color="auto" w:fill="C0504D" w:themeFill="accent2"/>
            <w:vAlign w:val="center"/>
          </w:tcPr>
          <w:p w14:paraId="6110C6EF" w14:textId="5BDA6E40" w:rsidR="006A2038" w:rsidRPr="00791020" w:rsidRDefault="006A2038" w:rsidP="006A2038">
            <w:pPr>
              <w:spacing w:before="60" w:after="120"/>
              <w:jc w:val="center"/>
              <w:rPr>
                <w:rFonts w:ascii="Garamond" w:hAnsi="Garamond" w:cs="Courier"/>
                <w:b/>
                <w:sz w:val="20"/>
                <w:szCs w:val="20"/>
                <w:lang w:val="fr-FR"/>
              </w:rPr>
            </w:pPr>
            <w:r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t>16.07.2020</w:t>
            </w:r>
            <w:r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br/>
              <w:t>10-12 Uhr</w:t>
            </w:r>
            <w:r w:rsidR="005A68A1">
              <w:rPr>
                <w:rFonts w:ascii="Garamond" w:hAnsi="Garamond" w:cs="Courier"/>
                <w:b/>
                <w:sz w:val="20"/>
                <w:szCs w:val="20"/>
                <w:lang w:val="fr-FR"/>
              </w:rPr>
              <w:br/>
            </w:r>
            <w:r w:rsidR="005A68A1" w:rsidRPr="005A68A1">
              <w:rPr>
                <w:rFonts w:ascii="Garamond" w:hAnsi="Garamond" w:cs="Courier"/>
                <w:i/>
                <w:sz w:val="20"/>
                <w:szCs w:val="20"/>
              </w:rPr>
              <w:t>Georg Simmel</w:t>
            </w:r>
          </w:p>
        </w:tc>
        <w:tc>
          <w:tcPr>
            <w:tcW w:w="4301" w:type="dxa"/>
            <w:vAlign w:val="center"/>
          </w:tcPr>
          <w:p w14:paraId="72573333" w14:textId="77777777" w:rsidR="009A05B5" w:rsidRDefault="006A2038" w:rsidP="00FC617F">
            <w:pPr>
              <w:jc w:val="center"/>
              <w:rPr>
                <w:rFonts w:ascii="Garamond" w:hAnsi="Garamond"/>
                <w:b/>
                <w:lang w:val="fr-FR"/>
              </w:rPr>
            </w:pPr>
            <w:r w:rsidRPr="006A2038">
              <w:rPr>
                <w:rFonts w:ascii="Garamond" w:hAnsi="Garamond"/>
                <w:b/>
                <w:lang w:val="fr-FR"/>
              </w:rPr>
              <w:t>C</w:t>
            </w:r>
            <w:r>
              <w:rPr>
                <w:rFonts w:ascii="Garamond" w:hAnsi="Garamond"/>
                <w:b/>
                <w:lang w:val="fr-FR"/>
              </w:rPr>
              <w:t>e</w:t>
            </w:r>
            <w:r w:rsidRPr="006A2038">
              <w:rPr>
                <w:rFonts w:ascii="Garamond" w:hAnsi="Garamond"/>
                <w:b/>
                <w:lang w:val="fr-FR"/>
              </w:rPr>
              <w:t>dric Cohen-Skalli</w:t>
            </w:r>
          </w:p>
          <w:p w14:paraId="5BACA433" w14:textId="73F94675" w:rsidR="006A2038" w:rsidRPr="006A2038" w:rsidRDefault="006A2038" w:rsidP="00FC617F">
            <w:pPr>
              <w:jc w:val="center"/>
              <w:rPr>
                <w:rFonts w:ascii="Garamond" w:hAnsi="Garamond"/>
                <w:lang w:val="fr-FR"/>
              </w:rPr>
            </w:pPr>
            <w:r w:rsidRPr="006A2038">
              <w:rPr>
                <w:rFonts w:ascii="Garamond" w:hAnsi="Garamond"/>
                <w:lang w:val="fr-FR"/>
              </w:rPr>
              <w:t>(Haifa)</w:t>
            </w:r>
          </w:p>
        </w:tc>
        <w:tc>
          <w:tcPr>
            <w:tcW w:w="4436" w:type="dxa"/>
            <w:vAlign w:val="center"/>
          </w:tcPr>
          <w:p w14:paraId="15D64FF5" w14:textId="77777777" w:rsidR="009A05B5" w:rsidRPr="006A2038" w:rsidRDefault="006A2038" w:rsidP="00513ED6">
            <w:pPr>
              <w:jc w:val="center"/>
              <w:rPr>
                <w:rFonts w:ascii="Garamond" w:hAnsi="Garamond"/>
                <w:bCs/>
                <w:i/>
                <w:lang w:val="en-US"/>
              </w:rPr>
            </w:pPr>
            <w:r w:rsidRPr="006A2038">
              <w:rPr>
                <w:rFonts w:ascii="Garamond" w:hAnsi="Garamond"/>
                <w:bCs/>
                <w:i/>
                <w:lang w:val="en-US"/>
              </w:rPr>
              <w:t>Vortrag</w:t>
            </w:r>
          </w:p>
          <w:p w14:paraId="09242F84" w14:textId="4ABB1DA3" w:rsidR="006A2038" w:rsidRPr="006A2038" w:rsidRDefault="006A2038" w:rsidP="00513ED6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6A2038">
              <w:rPr>
                <w:rFonts w:ascii="Garamond" w:hAnsi="Garamond"/>
                <w:bCs/>
                <w:lang w:val="en-US"/>
              </w:rPr>
              <w:t>Leo Strauss in Exile: Paris, London, New  York and the formation of Jewish-Islamic paradigm</w:t>
            </w:r>
          </w:p>
        </w:tc>
      </w:tr>
    </w:tbl>
    <w:p w14:paraId="050A5226" w14:textId="5608AB4A" w:rsidR="00FC617F" w:rsidRPr="006A2038" w:rsidRDefault="00FC617F" w:rsidP="00077632">
      <w:pPr>
        <w:rPr>
          <w:rFonts w:ascii="Garamond" w:hAnsi="Garamond"/>
          <w:b/>
          <w:lang w:val="en-US"/>
        </w:rPr>
      </w:pPr>
    </w:p>
    <w:sectPr w:rsidR="00FC617F" w:rsidRPr="006A2038" w:rsidSect="00742CA2">
      <w:footerReference w:type="default" r:id="rId9"/>
      <w:pgSz w:w="11900" w:h="16840" w:code="9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878E" w14:textId="77777777" w:rsidR="000A3FEF" w:rsidRDefault="000A3FEF">
      <w:r>
        <w:separator/>
      </w:r>
    </w:p>
  </w:endnote>
  <w:endnote w:type="continuationSeparator" w:id="0">
    <w:p w14:paraId="2755A2B3" w14:textId="77777777" w:rsidR="000A3FEF" w:rsidRDefault="000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58F" w14:textId="77777777" w:rsidR="00CD7485" w:rsidRPr="00117070" w:rsidRDefault="00CD7485" w:rsidP="00C501FF">
    <w:pPr>
      <w:spacing w:after="40"/>
      <w:jc w:val="center"/>
      <w:rPr>
        <w:rFonts w:ascii="Garamond" w:hAnsi="Garamond"/>
        <w:b/>
        <w:color w:val="C0504D" w:themeColor="accent2"/>
        <w:sz w:val="28"/>
        <w:szCs w:val="28"/>
      </w:rPr>
    </w:pPr>
    <w:r w:rsidRPr="00117070">
      <w:rPr>
        <w:rFonts w:ascii="Garamond" w:hAnsi="Garamond"/>
        <w:b/>
        <w:color w:val="C0504D" w:themeColor="accent2"/>
        <w:sz w:val="28"/>
        <w:szCs w:val="28"/>
      </w:rPr>
      <w:t xml:space="preserve">Centre Marc Bloch, Friedrichstr. 191, </w:t>
    </w:r>
    <w:r>
      <w:rPr>
        <w:rFonts w:ascii="Garamond" w:hAnsi="Garamond"/>
        <w:b/>
        <w:color w:val="C0504D" w:themeColor="accent2"/>
        <w:sz w:val="28"/>
        <w:szCs w:val="28"/>
      </w:rPr>
      <w:t>10117 Berlin</w:t>
    </w:r>
  </w:p>
  <w:p w14:paraId="78FD4C28" w14:textId="77777777" w:rsidR="00CD7485" w:rsidRPr="00702BCA" w:rsidRDefault="00CD7485" w:rsidP="00C501FF">
    <w:pPr>
      <w:spacing w:after="40"/>
      <w:jc w:val="center"/>
      <w:rPr>
        <w:i/>
        <w:color w:val="FABF8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9CCB7" w14:textId="77777777" w:rsidR="000A3FEF" w:rsidRDefault="000A3FEF">
      <w:r>
        <w:separator/>
      </w:r>
    </w:p>
  </w:footnote>
  <w:footnote w:type="continuationSeparator" w:id="0">
    <w:p w14:paraId="1247439A" w14:textId="77777777" w:rsidR="000A3FEF" w:rsidRDefault="000A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EC"/>
    <w:rsid w:val="00001F38"/>
    <w:rsid w:val="00016356"/>
    <w:rsid w:val="0002346A"/>
    <w:rsid w:val="000346F4"/>
    <w:rsid w:val="00034E06"/>
    <w:rsid w:val="000529A7"/>
    <w:rsid w:val="00056024"/>
    <w:rsid w:val="0005747D"/>
    <w:rsid w:val="00060595"/>
    <w:rsid w:val="00077632"/>
    <w:rsid w:val="0008249F"/>
    <w:rsid w:val="00092F90"/>
    <w:rsid w:val="000A0438"/>
    <w:rsid w:val="000A3FEF"/>
    <w:rsid w:val="000C5BA1"/>
    <w:rsid w:val="000D1146"/>
    <w:rsid w:val="000E0CFA"/>
    <w:rsid w:val="000E1866"/>
    <w:rsid w:val="000F23C6"/>
    <w:rsid w:val="0010577D"/>
    <w:rsid w:val="0010608B"/>
    <w:rsid w:val="001064A2"/>
    <w:rsid w:val="00116799"/>
    <w:rsid w:val="00126C9E"/>
    <w:rsid w:val="001325E0"/>
    <w:rsid w:val="001335E3"/>
    <w:rsid w:val="00137695"/>
    <w:rsid w:val="00150B95"/>
    <w:rsid w:val="00160C70"/>
    <w:rsid w:val="001744BC"/>
    <w:rsid w:val="00181577"/>
    <w:rsid w:val="0018189D"/>
    <w:rsid w:val="00187E0B"/>
    <w:rsid w:val="00191D36"/>
    <w:rsid w:val="00197FCF"/>
    <w:rsid w:val="001A6E74"/>
    <w:rsid w:val="001B3EA2"/>
    <w:rsid w:val="001E630D"/>
    <w:rsid w:val="002010B3"/>
    <w:rsid w:val="002015BC"/>
    <w:rsid w:val="00211725"/>
    <w:rsid w:val="00212B89"/>
    <w:rsid w:val="00224327"/>
    <w:rsid w:val="002272F2"/>
    <w:rsid w:val="002337A4"/>
    <w:rsid w:val="00250328"/>
    <w:rsid w:val="002536E1"/>
    <w:rsid w:val="0026266C"/>
    <w:rsid w:val="0026795D"/>
    <w:rsid w:val="00270512"/>
    <w:rsid w:val="002767AB"/>
    <w:rsid w:val="00277B0C"/>
    <w:rsid w:val="002835D4"/>
    <w:rsid w:val="00287137"/>
    <w:rsid w:val="002949D1"/>
    <w:rsid w:val="002A40B0"/>
    <w:rsid w:val="002D5BFE"/>
    <w:rsid w:val="002D5D4E"/>
    <w:rsid w:val="002D60C8"/>
    <w:rsid w:val="00307D76"/>
    <w:rsid w:val="00320E8C"/>
    <w:rsid w:val="00325AB1"/>
    <w:rsid w:val="00332CC0"/>
    <w:rsid w:val="0034091B"/>
    <w:rsid w:val="00346AA5"/>
    <w:rsid w:val="00372F8D"/>
    <w:rsid w:val="00376F40"/>
    <w:rsid w:val="00382602"/>
    <w:rsid w:val="00385938"/>
    <w:rsid w:val="00387890"/>
    <w:rsid w:val="003972DC"/>
    <w:rsid w:val="003A3A93"/>
    <w:rsid w:val="003A704D"/>
    <w:rsid w:val="003B2061"/>
    <w:rsid w:val="003C2EEC"/>
    <w:rsid w:val="003C393A"/>
    <w:rsid w:val="003D42B5"/>
    <w:rsid w:val="003D78E3"/>
    <w:rsid w:val="003E6910"/>
    <w:rsid w:val="00407494"/>
    <w:rsid w:val="0042678C"/>
    <w:rsid w:val="00446CE1"/>
    <w:rsid w:val="004568F0"/>
    <w:rsid w:val="004845E4"/>
    <w:rsid w:val="00486A04"/>
    <w:rsid w:val="004A4212"/>
    <w:rsid w:val="004B5D80"/>
    <w:rsid w:val="004C6009"/>
    <w:rsid w:val="004D2F98"/>
    <w:rsid w:val="004D39AA"/>
    <w:rsid w:val="004D4001"/>
    <w:rsid w:val="004D79A4"/>
    <w:rsid w:val="004E4309"/>
    <w:rsid w:val="005031D3"/>
    <w:rsid w:val="00533FBD"/>
    <w:rsid w:val="00535149"/>
    <w:rsid w:val="00555543"/>
    <w:rsid w:val="0056675E"/>
    <w:rsid w:val="00575489"/>
    <w:rsid w:val="005A68A1"/>
    <w:rsid w:val="005B7B1B"/>
    <w:rsid w:val="005B7F41"/>
    <w:rsid w:val="005C11BB"/>
    <w:rsid w:val="005C6DD0"/>
    <w:rsid w:val="005E358F"/>
    <w:rsid w:val="005F3733"/>
    <w:rsid w:val="00600E12"/>
    <w:rsid w:val="00602EDF"/>
    <w:rsid w:val="006145B8"/>
    <w:rsid w:val="00615B57"/>
    <w:rsid w:val="006421B6"/>
    <w:rsid w:val="006455DF"/>
    <w:rsid w:val="00657818"/>
    <w:rsid w:val="00660C34"/>
    <w:rsid w:val="00663F2F"/>
    <w:rsid w:val="006668DF"/>
    <w:rsid w:val="006809CB"/>
    <w:rsid w:val="00681A2E"/>
    <w:rsid w:val="00684A76"/>
    <w:rsid w:val="00696773"/>
    <w:rsid w:val="006A2038"/>
    <w:rsid w:val="006A6571"/>
    <w:rsid w:val="006B1028"/>
    <w:rsid w:val="006B2176"/>
    <w:rsid w:val="006B22BE"/>
    <w:rsid w:val="006B5881"/>
    <w:rsid w:val="006B783D"/>
    <w:rsid w:val="006E67AE"/>
    <w:rsid w:val="006F0795"/>
    <w:rsid w:val="006F0863"/>
    <w:rsid w:val="006F3055"/>
    <w:rsid w:val="006F35F1"/>
    <w:rsid w:val="006F792E"/>
    <w:rsid w:val="006F7B3A"/>
    <w:rsid w:val="007007DF"/>
    <w:rsid w:val="00705175"/>
    <w:rsid w:val="00706016"/>
    <w:rsid w:val="007171C8"/>
    <w:rsid w:val="0072064C"/>
    <w:rsid w:val="00730045"/>
    <w:rsid w:val="00733857"/>
    <w:rsid w:val="00737792"/>
    <w:rsid w:val="00742CA2"/>
    <w:rsid w:val="0075364A"/>
    <w:rsid w:val="00756670"/>
    <w:rsid w:val="007625F0"/>
    <w:rsid w:val="00766401"/>
    <w:rsid w:val="0077118C"/>
    <w:rsid w:val="00775632"/>
    <w:rsid w:val="00783A8C"/>
    <w:rsid w:val="007904AF"/>
    <w:rsid w:val="00791020"/>
    <w:rsid w:val="007A3CDB"/>
    <w:rsid w:val="007B1376"/>
    <w:rsid w:val="007B2779"/>
    <w:rsid w:val="007B4E00"/>
    <w:rsid w:val="007B7556"/>
    <w:rsid w:val="007C00B1"/>
    <w:rsid w:val="007C11C7"/>
    <w:rsid w:val="007D63F6"/>
    <w:rsid w:val="007F46C9"/>
    <w:rsid w:val="007F4C33"/>
    <w:rsid w:val="008000A8"/>
    <w:rsid w:val="008018BD"/>
    <w:rsid w:val="0082307D"/>
    <w:rsid w:val="00824FB6"/>
    <w:rsid w:val="00833852"/>
    <w:rsid w:val="00833CC9"/>
    <w:rsid w:val="00835AE8"/>
    <w:rsid w:val="00836E40"/>
    <w:rsid w:val="00837F34"/>
    <w:rsid w:val="00837F77"/>
    <w:rsid w:val="00843D70"/>
    <w:rsid w:val="00846D16"/>
    <w:rsid w:val="00863915"/>
    <w:rsid w:val="008660F1"/>
    <w:rsid w:val="0087158B"/>
    <w:rsid w:val="00873F8D"/>
    <w:rsid w:val="00874D89"/>
    <w:rsid w:val="00877FD7"/>
    <w:rsid w:val="00893F17"/>
    <w:rsid w:val="008A1876"/>
    <w:rsid w:val="008C50F8"/>
    <w:rsid w:val="008C780C"/>
    <w:rsid w:val="008E37AE"/>
    <w:rsid w:val="008E6624"/>
    <w:rsid w:val="0090060D"/>
    <w:rsid w:val="00901C77"/>
    <w:rsid w:val="00913903"/>
    <w:rsid w:val="009205E0"/>
    <w:rsid w:val="00927A02"/>
    <w:rsid w:val="0093424A"/>
    <w:rsid w:val="009405FE"/>
    <w:rsid w:val="0096256C"/>
    <w:rsid w:val="00962ECD"/>
    <w:rsid w:val="0096324E"/>
    <w:rsid w:val="00967BEB"/>
    <w:rsid w:val="00973652"/>
    <w:rsid w:val="00980E19"/>
    <w:rsid w:val="00981C86"/>
    <w:rsid w:val="00990320"/>
    <w:rsid w:val="0099398B"/>
    <w:rsid w:val="009A05B5"/>
    <w:rsid w:val="009A171B"/>
    <w:rsid w:val="009A37C2"/>
    <w:rsid w:val="009B3DDD"/>
    <w:rsid w:val="009C1966"/>
    <w:rsid w:val="009D1CEA"/>
    <w:rsid w:val="009D5C81"/>
    <w:rsid w:val="009F51CB"/>
    <w:rsid w:val="009F6FB6"/>
    <w:rsid w:val="00A14FEB"/>
    <w:rsid w:val="00A31905"/>
    <w:rsid w:val="00A34693"/>
    <w:rsid w:val="00A368CA"/>
    <w:rsid w:val="00A43AA7"/>
    <w:rsid w:val="00A518B8"/>
    <w:rsid w:val="00A5665C"/>
    <w:rsid w:val="00A655E3"/>
    <w:rsid w:val="00A6697E"/>
    <w:rsid w:val="00A91CDB"/>
    <w:rsid w:val="00A973D1"/>
    <w:rsid w:val="00AA0A95"/>
    <w:rsid w:val="00AA687B"/>
    <w:rsid w:val="00AA7A33"/>
    <w:rsid w:val="00AA7C69"/>
    <w:rsid w:val="00AB176A"/>
    <w:rsid w:val="00AB4CFE"/>
    <w:rsid w:val="00AB5973"/>
    <w:rsid w:val="00AC065B"/>
    <w:rsid w:val="00AD0E4B"/>
    <w:rsid w:val="00AF39BC"/>
    <w:rsid w:val="00AF3A1E"/>
    <w:rsid w:val="00B11CD4"/>
    <w:rsid w:val="00B23FAD"/>
    <w:rsid w:val="00B435DF"/>
    <w:rsid w:val="00B4797C"/>
    <w:rsid w:val="00B5172F"/>
    <w:rsid w:val="00B558E5"/>
    <w:rsid w:val="00B561C0"/>
    <w:rsid w:val="00B567B9"/>
    <w:rsid w:val="00B56986"/>
    <w:rsid w:val="00B86BDD"/>
    <w:rsid w:val="00B95E06"/>
    <w:rsid w:val="00BC2B75"/>
    <w:rsid w:val="00BD5124"/>
    <w:rsid w:val="00BE019C"/>
    <w:rsid w:val="00C02BA2"/>
    <w:rsid w:val="00C02BF0"/>
    <w:rsid w:val="00C10075"/>
    <w:rsid w:val="00C10D28"/>
    <w:rsid w:val="00C17F52"/>
    <w:rsid w:val="00C22A04"/>
    <w:rsid w:val="00C32AEA"/>
    <w:rsid w:val="00C35282"/>
    <w:rsid w:val="00C501FF"/>
    <w:rsid w:val="00C5229B"/>
    <w:rsid w:val="00C757DF"/>
    <w:rsid w:val="00C779C9"/>
    <w:rsid w:val="00C77E47"/>
    <w:rsid w:val="00C84695"/>
    <w:rsid w:val="00C8797A"/>
    <w:rsid w:val="00CA4C0C"/>
    <w:rsid w:val="00CC5C27"/>
    <w:rsid w:val="00CC722A"/>
    <w:rsid w:val="00CD401E"/>
    <w:rsid w:val="00CD7485"/>
    <w:rsid w:val="00CD7FEB"/>
    <w:rsid w:val="00CF06EB"/>
    <w:rsid w:val="00CF07F6"/>
    <w:rsid w:val="00CF542F"/>
    <w:rsid w:val="00D00B81"/>
    <w:rsid w:val="00D04CDF"/>
    <w:rsid w:val="00D1749C"/>
    <w:rsid w:val="00D3536B"/>
    <w:rsid w:val="00D41BCB"/>
    <w:rsid w:val="00D61398"/>
    <w:rsid w:val="00D70AB5"/>
    <w:rsid w:val="00D77829"/>
    <w:rsid w:val="00DA12D8"/>
    <w:rsid w:val="00DA1696"/>
    <w:rsid w:val="00DB6E6D"/>
    <w:rsid w:val="00DD19D3"/>
    <w:rsid w:val="00DD41E2"/>
    <w:rsid w:val="00DE3147"/>
    <w:rsid w:val="00DF044B"/>
    <w:rsid w:val="00E03CA2"/>
    <w:rsid w:val="00E0476D"/>
    <w:rsid w:val="00E04EB8"/>
    <w:rsid w:val="00E13545"/>
    <w:rsid w:val="00E22656"/>
    <w:rsid w:val="00E47F34"/>
    <w:rsid w:val="00E67394"/>
    <w:rsid w:val="00E77028"/>
    <w:rsid w:val="00E80C9C"/>
    <w:rsid w:val="00E83E38"/>
    <w:rsid w:val="00E8780C"/>
    <w:rsid w:val="00E92C86"/>
    <w:rsid w:val="00EB4494"/>
    <w:rsid w:val="00EB770A"/>
    <w:rsid w:val="00EC0F22"/>
    <w:rsid w:val="00EC15F9"/>
    <w:rsid w:val="00EC1706"/>
    <w:rsid w:val="00EC571B"/>
    <w:rsid w:val="00EE23F9"/>
    <w:rsid w:val="00EF0751"/>
    <w:rsid w:val="00EF7DDE"/>
    <w:rsid w:val="00F16C27"/>
    <w:rsid w:val="00F16E03"/>
    <w:rsid w:val="00F23C3B"/>
    <w:rsid w:val="00F3349A"/>
    <w:rsid w:val="00F410D4"/>
    <w:rsid w:val="00F537D6"/>
    <w:rsid w:val="00F85F0C"/>
    <w:rsid w:val="00F902AA"/>
    <w:rsid w:val="00FA4170"/>
    <w:rsid w:val="00FB173D"/>
    <w:rsid w:val="00FB1869"/>
    <w:rsid w:val="00FB6EB4"/>
    <w:rsid w:val="00FC4B3E"/>
    <w:rsid w:val="00FC500A"/>
    <w:rsid w:val="00FC617F"/>
    <w:rsid w:val="00FD0215"/>
    <w:rsid w:val="00FD1063"/>
    <w:rsid w:val="00FD22F7"/>
    <w:rsid w:val="00FD2F56"/>
    <w:rsid w:val="00FD542E"/>
    <w:rsid w:val="00FF0BF9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24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E6D"/>
    <w:rPr>
      <w:rFonts w:ascii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02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9CB"/>
    <w:rPr>
      <w:rFonts w:eastAsia="MS Mincho"/>
      <w:sz w:val="18"/>
      <w:szCs w:val="18"/>
      <w:lang w:val="fr-FR"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9CB"/>
    <w:rPr>
      <w:rFonts w:ascii="Times New Roman" w:eastAsia="MS Mincho" w:hAnsi="Times New Roman" w:cs="Times New Roman"/>
      <w:sz w:val="18"/>
      <w:szCs w:val="18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E6D"/>
    <w:rPr>
      <w:rFonts w:ascii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02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9CB"/>
    <w:rPr>
      <w:rFonts w:eastAsia="MS Mincho"/>
      <w:sz w:val="18"/>
      <w:szCs w:val="18"/>
      <w:lang w:val="fr-FR"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9CB"/>
    <w:rPr>
      <w:rFonts w:ascii="Times New Roman" w:eastAsia="MS Mincho" w:hAnsi="Times New Roman" w:cs="Times New Roman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764D3925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Sommersemester 2019</vt:lpstr>
    </vt:vector>
  </TitlesOfParts>
  <Company>uhb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David</cp:lastModifiedBy>
  <cp:revision>2</cp:revision>
  <cp:lastPrinted>2018-10-29T16:30:00Z</cp:lastPrinted>
  <dcterms:created xsi:type="dcterms:W3CDTF">2020-03-11T12:15:00Z</dcterms:created>
  <dcterms:modified xsi:type="dcterms:W3CDTF">2020-03-11T12:15:00Z</dcterms:modified>
</cp:coreProperties>
</file>