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Ind w:w="-175" w:type="dxa"/>
        <w:tblLook w:val="04A0" w:firstRow="1" w:lastRow="0" w:firstColumn="1" w:lastColumn="0" w:noHBand="0" w:noVBand="1"/>
      </w:tblPr>
      <w:tblGrid>
        <w:gridCol w:w="3401"/>
        <w:gridCol w:w="2693"/>
        <w:gridCol w:w="3741"/>
      </w:tblGrid>
      <w:tr w:rsidR="00474B91" w14:paraId="76D565B4" w14:textId="77777777">
        <w:tc>
          <w:tcPr>
            <w:tcW w:w="3401" w:type="dxa"/>
            <w:shd w:val="clear" w:color="auto" w:fill="auto"/>
          </w:tcPr>
          <w:p w14:paraId="3614DF3F" w14:textId="77777777" w:rsidR="00474B91" w:rsidRDefault="00787BBD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  <w:t>Pensées critiques au pluriel</w:t>
            </w:r>
          </w:p>
          <w:p w14:paraId="59C53A8B" w14:textId="77777777" w:rsidR="00474B91" w:rsidRDefault="00474B91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</w:pPr>
          </w:p>
          <w:p w14:paraId="7E63CB59" w14:textId="77777777" w:rsidR="00474B91" w:rsidRDefault="00787BBD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  <w:t>Séminaire de recherche</w:t>
            </w:r>
          </w:p>
          <w:p w14:paraId="557D01E7" w14:textId="77777777" w:rsidR="00474B91" w:rsidRDefault="00474B91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</w:pPr>
          </w:p>
          <w:p w14:paraId="37BEDC67" w14:textId="2BAD53E3" w:rsidR="00474B91" w:rsidRDefault="00787BBD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Semestre</w:t>
            </w:r>
            <w:proofErr w:type="spellEnd"/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d’</w:t>
            </w:r>
            <w:r w:rsidR="001A56E8"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été</w:t>
            </w:r>
            <w:proofErr w:type="spellEnd"/>
          </w:p>
          <w:p w14:paraId="301A1AF5" w14:textId="0765FC36" w:rsidR="00474B91" w:rsidRDefault="00787BBD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4F6228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14:paraId="7489040A" w14:textId="77777777" w:rsidR="00474B91" w:rsidRDefault="00787BBD">
            <w:pPr>
              <w:spacing w:after="120"/>
              <w:jc w:val="center"/>
              <w:rPr>
                <w:rFonts w:ascii="Cambria" w:eastAsia="Cambria" w:hAnsi="Cambria"/>
                <w:b/>
                <w:bCs/>
                <w:smallCaps/>
                <w:color w:val="4F6228"/>
                <w:sz w:val="22"/>
                <w:szCs w:val="2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C6B54AB" wp14:editId="1C9C01C9">
                  <wp:extent cx="1390650" cy="10096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shd w:val="clear" w:color="auto" w:fill="FFFFFF"/>
          </w:tcPr>
          <w:p w14:paraId="476CE812" w14:textId="77777777" w:rsidR="00474B91" w:rsidRDefault="00787BBD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Kritisches Denken</w:t>
            </w: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br/>
              <w:t>im Plural</w:t>
            </w:r>
          </w:p>
          <w:p w14:paraId="380FDEDE" w14:textId="77777777" w:rsidR="00474B91" w:rsidRDefault="00474B91">
            <w:pPr>
              <w:tabs>
                <w:tab w:val="left" w:pos="578"/>
              </w:tabs>
              <w:jc w:val="center"/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</w:pPr>
          </w:p>
          <w:p w14:paraId="53E5CCCE" w14:textId="77777777" w:rsidR="00474B91" w:rsidRDefault="00787BBD">
            <w:pPr>
              <w:tabs>
                <w:tab w:val="left" w:pos="578"/>
              </w:tabs>
              <w:jc w:val="center"/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Forschungsseminar</w:t>
            </w:r>
          </w:p>
          <w:p w14:paraId="31EED2BA" w14:textId="77777777" w:rsidR="00474B91" w:rsidRDefault="00787BBD">
            <w:pPr>
              <w:tabs>
                <w:tab w:val="left" w:pos="578"/>
              </w:tabs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br/>
            </w:r>
          </w:p>
          <w:p w14:paraId="321705E2" w14:textId="46BE5CD8" w:rsidR="00474B91" w:rsidRDefault="001A56E8">
            <w:pPr>
              <w:tabs>
                <w:tab w:val="left" w:pos="578"/>
              </w:tabs>
              <w:jc w:val="center"/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sommer</w:t>
            </w:r>
            <w:r w:rsidR="00787BBD"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semester</w:t>
            </w:r>
            <w:proofErr w:type="spellEnd"/>
          </w:p>
          <w:p w14:paraId="3849808D" w14:textId="4B45D747" w:rsidR="00474B91" w:rsidRDefault="00787BBD">
            <w:pPr>
              <w:tabs>
                <w:tab w:val="left" w:pos="578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2020</w:t>
            </w:r>
          </w:p>
        </w:tc>
      </w:tr>
    </w:tbl>
    <w:p w14:paraId="73ABAB57" w14:textId="77777777" w:rsidR="00474B91" w:rsidRDefault="00474B91">
      <w:pPr>
        <w:rPr>
          <w:rFonts w:ascii="Cambria" w:hAnsi="Cambria"/>
          <w:sz w:val="22"/>
          <w:szCs w:val="22"/>
        </w:rPr>
      </w:pPr>
    </w:p>
    <w:p w14:paraId="1BD919AD" w14:textId="77777777" w:rsidR="00474B91" w:rsidRDefault="00474B91">
      <w:pPr>
        <w:jc w:val="center"/>
        <w:rPr>
          <w:rFonts w:ascii="Cambria" w:hAnsi="Cambria"/>
          <w:sz w:val="22"/>
          <w:szCs w:val="22"/>
        </w:rPr>
      </w:pPr>
    </w:p>
    <w:tbl>
      <w:tblPr>
        <w:tblW w:w="1047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9" w:type="dxa"/>
        </w:tblCellMar>
        <w:tblLook w:val="0420" w:firstRow="1" w:lastRow="0" w:firstColumn="0" w:lastColumn="0" w:noHBand="0" w:noVBand="1"/>
      </w:tblPr>
      <w:tblGrid>
        <w:gridCol w:w="1556"/>
        <w:gridCol w:w="1419"/>
        <w:gridCol w:w="2549"/>
        <w:gridCol w:w="4952"/>
      </w:tblGrid>
      <w:tr w:rsidR="00474B91" w14:paraId="73628E90" w14:textId="77777777" w:rsidTr="00C83989">
        <w:trPr>
          <w:trHeight w:val="851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72BAB911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Date</w:t>
            </w:r>
          </w:p>
          <w:p w14:paraId="005ABC5D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Datum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33F8E093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Lieu</w:t>
            </w:r>
            <w:proofErr w:type="spellEnd"/>
          </w:p>
          <w:p w14:paraId="6DCC485C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Ort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100DB4B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Intervenant</w:t>
            </w:r>
            <w:proofErr w:type="spellEnd"/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(e)</w:t>
            </w:r>
          </w:p>
          <w:p w14:paraId="28E9BF6A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VortragendeR</w:t>
            </w:r>
            <w:proofErr w:type="spellEnd"/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2A60FFF4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Titre</w:t>
            </w:r>
            <w:proofErr w:type="spellEnd"/>
          </w:p>
          <w:p w14:paraId="66480130" w14:textId="77777777" w:rsidR="00474B91" w:rsidRDefault="00787BBD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Titel</w:t>
            </w:r>
          </w:p>
        </w:tc>
      </w:tr>
      <w:tr w:rsidR="00474B91" w:rsidRPr="00332990" w14:paraId="4FCDE58D" w14:textId="77777777" w:rsidTr="00C83989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62F69B58" w14:textId="77777777" w:rsidR="00474B91" w:rsidRDefault="00474B91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  <w:lang w:val="fr-FR"/>
              </w:rPr>
            </w:pPr>
          </w:p>
          <w:p w14:paraId="29B27CB3" w14:textId="77777777" w:rsidR="00474B91" w:rsidRDefault="00787BBD">
            <w:pPr>
              <w:spacing w:before="60" w:after="120"/>
              <w:jc w:val="center"/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</w:rPr>
              <w:t>30/01/2020</w:t>
            </w:r>
          </w:p>
          <w:p w14:paraId="3F66B0ED" w14:textId="4080BA8A" w:rsidR="00474B91" w:rsidRDefault="00C83989">
            <w:pPr>
              <w:spacing w:before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14-16</w:t>
            </w:r>
            <w:r w:rsidR="00787BBD">
              <w:rPr>
                <w:rFonts w:ascii="Cambria" w:hAnsi="Cambria"/>
                <w:i/>
                <w:sz w:val="22"/>
                <w:szCs w:val="22"/>
              </w:rPr>
              <w:t>h</w:t>
            </w:r>
          </w:p>
          <w:p w14:paraId="619E3C07" w14:textId="77777777" w:rsidR="00474B91" w:rsidRDefault="00474B91">
            <w:pPr>
              <w:spacing w:before="6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0E71C0C6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Simmel (3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CFD1271" w14:textId="77777777" w:rsidR="00474B91" w:rsidRDefault="00787BBD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Andreas Mayer</w:t>
            </w:r>
          </w:p>
          <w:p w14:paraId="53B960D3" w14:textId="77777777" w:rsidR="001D3B24" w:rsidRDefault="001D3B24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highlight w:val="white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(</w:t>
            </w:r>
            <w:proofErr w:type="spellStart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Wiko</w:t>
            </w:r>
            <w:proofErr w:type="spellEnd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)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09C46E73" w14:textId="77777777" w:rsidR="00474B91" w:rsidRPr="001D3B24" w:rsidRDefault="00787BBD">
            <w:pPr>
              <w:spacing w:before="60"/>
              <w:jc w:val="center"/>
              <w:rPr>
                <w:lang w:val="fr-FR"/>
              </w:rPr>
            </w:pPr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L'inconscient social : éléments pour une histoire des rapports entre psychanalyse et sciences sociales</w:t>
            </w:r>
          </w:p>
        </w:tc>
      </w:tr>
      <w:tr w:rsidR="00474B91" w:rsidRPr="00C2228A" w14:paraId="4C03617E" w14:textId="77777777" w:rsidTr="00C83989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02E8B312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13/02/</w:t>
            </w:r>
            <w:r>
              <w:rPr>
                <w:rFonts w:ascii="Cambria" w:hAnsi="Cambria"/>
                <w:b/>
                <w:bCs/>
                <w:i/>
                <w:sz w:val="22"/>
                <w:szCs w:val="22"/>
              </w:rPr>
              <w:t>2020</w:t>
            </w:r>
          </w:p>
          <w:p w14:paraId="342A6885" w14:textId="77777777" w:rsidR="005856A6" w:rsidRDefault="005856A6" w:rsidP="005856A6">
            <w:pPr>
              <w:spacing w:before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10-12h</w:t>
            </w:r>
          </w:p>
          <w:p w14:paraId="28EC3FC5" w14:textId="77777777" w:rsidR="005856A6" w:rsidRDefault="005856A6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  <w:lang w:val="fr-FR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0A57317A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CMB Salle Simmel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E11BEAE" w14:textId="77777777" w:rsidR="00474B91" w:rsidRDefault="00787BBD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Sarah Hechler</w:t>
            </w:r>
          </w:p>
          <w:p w14:paraId="19CCFD3E" w14:textId="77777777" w:rsidR="001D3B24" w:rsidRDefault="001D3B24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highlight w:val="white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(CMB)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81BF9CE" w14:textId="77777777" w:rsidR="00474B91" w:rsidRDefault="00474B91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  <w:p w14:paraId="144B3C37" w14:textId="77777777" w:rsidR="00474B91" w:rsidRDefault="00787BBD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Autosociobiographien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 :</w:t>
            </w:r>
          </w:p>
          <w:p w14:paraId="2551BE6F" w14:textId="58024350" w:rsidR="00474B91" w:rsidRDefault="005856A6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Über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Annie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Ern</w:t>
            </w:r>
            <w:r w:rsidR="00787BBD">
              <w:rPr>
                <w:rFonts w:ascii="Cambria" w:hAnsi="Cambria"/>
                <w:b/>
                <w:sz w:val="22"/>
                <w:szCs w:val="22"/>
                <w:lang w:val="fr-FR"/>
              </w:rPr>
              <w:t>aux</w:t>
            </w:r>
            <w:proofErr w:type="spellEnd"/>
            <w:r w:rsidR="00787BBD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87BBD">
              <w:rPr>
                <w:rFonts w:ascii="Cambria" w:hAnsi="Cambria"/>
                <w:b/>
                <w:sz w:val="22"/>
                <w:szCs w:val="22"/>
                <w:lang w:val="fr-FR"/>
              </w:rPr>
              <w:t>und</w:t>
            </w:r>
            <w:proofErr w:type="spellEnd"/>
            <w:r w:rsidR="00787BBD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Pierre Bourdieu</w:t>
            </w:r>
          </w:p>
        </w:tc>
      </w:tr>
      <w:tr w:rsidR="00474B91" w:rsidRPr="00332990" w14:paraId="601393E7" w14:textId="77777777" w:rsidTr="00C83989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38C00F51" w14:textId="77777777" w:rsidR="00474B91" w:rsidRDefault="00474B91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  <w:lang w:val="fr-FR"/>
              </w:rPr>
            </w:pPr>
          </w:p>
          <w:p w14:paraId="3B186986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</w:rPr>
              <w:t>09/04/2020</w:t>
            </w:r>
          </w:p>
          <w:p w14:paraId="3294FE04" w14:textId="77777777" w:rsidR="00474B91" w:rsidRDefault="00787BBD">
            <w:pPr>
              <w:spacing w:before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10-12h</w:t>
            </w:r>
          </w:p>
          <w:p w14:paraId="18E1AC1C" w14:textId="77777777" w:rsidR="00474B91" w:rsidRDefault="00474B91">
            <w:pPr>
              <w:spacing w:before="6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24945AAE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Simmel (3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A679B00" w14:textId="0B0788EB" w:rsidR="00474B91" w:rsidRDefault="000F1C48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Denis Thouard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23B24E61" w14:textId="77777777" w:rsidR="00474B91" w:rsidRPr="001D3B24" w:rsidRDefault="00787BBD" w:rsidP="001D3B24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D3B24">
              <w:rPr>
                <w:rFonts w:ascii="Cambria" w:hAnsi="Cambria"/>
                <w:b/>
                <w:sz w:val="22"/>
                <w:szCs w:val="22"/>
                <w:lang w:val="fr-FR"/>
              </w:rPr>
              <w:t>Sur l‘Europe</w:t>
            </w:r>
            <w:r w:rsidR="001D3B24" w:rsidRPr="001D3B24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d’Alexandre Kojève :</w:t>
            </w:r>
          </w:p>
          <w:p w14:paraId="0A75B0FD" w14:textId="77777777" w:rsidR="001D3B24" w:rsidRPr="001D3B24" w:rsidRDefault="001D3B24" w:rsidP="001D3B24">
            <w:pPr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D3B24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L’empire latin</w:t>
            </w:r>
            <w:r w:rsidRPr="001D3B24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(1945) ; </w:t>
            </w:r>
            <w:r w:rsidRPr="001D3B24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Le colonialisme dans une perspective européenne</w:t>
            </w:r>
            <w:r w:rsidRPr="001D3B24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(1957)</w:t>
            </w:r>
          </w:p>
        </w:tc>
      </w:tr>
      <w:tr w:rsidR="00474B91" w:rsidRPr="00332990" w14:paraId="459F671A" w14:textId="77777777" w:rsidTr="00C83989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6A1DF562" w14:textId="77777777" w:rsidR="00474B91" w:rsidRDefault="00787BBD">
            <w:pPr>
              <w:spacing w:before="60" w:after="120"/>
              <w:jc w:val="center"/>
            </w:pPr>
            <w:r>
              <w:rPr>
                <w:rFonts w:ascii="Cambria" w:hAnsi="Cambria"/>
                <w:i/>
                <w:sz w:val="22"/>
                <w:szCs w:val="22"/>
              </w:rPr>
              <w:t>16/04/2020</w:t>
            </w:r>
          </w:p>
          <w:p w14:paraId="1A5BA318" w14:textId="77777777" w:rsidR="00474B91" w:rsidRDefault="00787BBD">
            <w:pPr>
              <w:spacing w:before="60" w:after="120"/>
              <w:jc w:val="center"/>
            </w:pPr>
            <w:r>
              <w:rPr>
                <w:rFonts w:ascii="Cambria" w:hAnsi="Cambria"/>
                <w:i/>
                <w:sz w:val="22"/>
                <w:szCs w:val="22"/>
              </w:rPr>
              <w:t>10-12h</w:t>
            </w:r>
          </w:p>
          <w:p w14:paraId="488C982D" w14:textId="77777777" w:rsidR="00474B91" w:rsidRDefault="00474B91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54B6C2A0" w14:textId="77777777" w:rsidR="00474B91" w:rsidRDefault="00787BBD">
            <w:pPr>
              <w:spacing w:before="60" w:after="12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 xml:space="preserve">CMB Salle Simmel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02554A85" w14:textId="77777777" w:rsidR="00474B91" w:rsidRDefault="00787BBD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Nicolas Schneider</w:t>
            </w:r>
          </w:p>
          <w:p w14:paraId="1D18945B" w14:textId="77777777" w:rsidR="001D3B24" w:rsidRDefault="001D3B24" w:rsidP="001D3B24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(CMB)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30017D7" w14:textId="74C0BA9F" w:rsidR="001A56E8" w:rsidRPr="001A56E8" w:rsidRDefault="00787BBD" w:rsidP="001A56E8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</w:pPr>
            <w:r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 xml:space="preserve">On the temporality of resistance. 'Transcendental place' and the 'horizon of </w:t>
            </w:r>
            <w:proofErr w:type="spellStart"/>
            <w:r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>apriori</w:t>
            </w:r>
            <w:proofErr w:type="spellEnd"/>
            <w:r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 xml:space="preserve"> resistance'</w:t>
            </w:r>
          </w:p>
        </w:tc>
      </w:tr>
      <w:tr w:rsidR="00474B91" w14:paraId="7D0E7489" w14:textId="77777777" w:rsidTr="00C83989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0F431BAD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30/04/2020</w:t>
            </w:r>
          </w:p>
          <w:p w14:paraId="1C897D6A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10-12h</w:t>
            </w:r>
          </w:p>
          <w:p w14:paraId="619CFC82" w14:textId="77777777" w:rsidR="00474B91" w:rsidRDefault="00474B91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5E8FFF7C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CMB Salle Simmel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5492657" w14:textId="77777777" w:rsidR="00474B91" w:rsidRDefault="00787BBD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 xml:space="preserve">Moritz </w:t>
            </w:r>
            <w:proofErr w:type="spellStart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Gansen</w:t>
            </w:r>
            <w:proofErr w:type="spellEnd"/>
          </w:p>
          <w:p w14:paraId="7250BFD4" w14:textId="77777777" w:rsidR="001D3B24" w:rsidRDefault="001D3B24">
            <w:pPr>
              <w:spacing w:before="60"/>
              <w:jc w:val="center"/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(CMB)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1EDC1B42" w14:textId="77777777" w:rsidR="00474B91" w:rsidRDefault="00787BBD">
            <w:pPr>
              <w:spacing w:after="120"/>
              <w:jc w:val="center"/>
            </w:pP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Pragmatismus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Frankreich</w:t>
            </w:r>
            <w:proofErr w:type="spellEnd"/>
          </w:p>
        </w:tc>
      </w:tr>
      <w:tr w:rsidR="007513CE" w:rsidRPr="00332990" w14:paraId="781D4922" w14:textId="77777777" w:rsidTr="00B2119A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61BABA48" w14:textId="77777777" w:rsidR="007513CE" w:rsidRDefault="007513CE" w:rsidP="00B2119A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  <w:lang w:val="en-US"/>
              </w:rPr>
            </w:pPr>
          </w:p>
          <w:p w14:paraId="538945CE" w14:textId="5DE14405" w:rsidR="007513CE" w:rsidRDefault="007513CE" w:rsidP="00B2119A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06/05/2020</w:t>
            </w:r>
          </w:p>
          <w:p w14:paraId="5447CE05" w14:textId="77777777" w:rsidR="007513CE" w:rsidRDefault="007513CE" w:rsidP="00B2119A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10-12h</w:t>
            </w:r>
          </w:p>
          <w:p w14:paraId="61B77C04" w14:textId="77777777" w:rsidR="007513CE" w:rsidRDefault="007513CE" w:rsidP="00B2119A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571D9C5D" w14:textId="77777777" w:rsidR="007513CE" w:rsidRDefault="007513CE" w:rsidP="00B2119A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Simmel (3ème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26047FBE" w14:textId="6FDD7308" w:rsidR="007513CE" w:rsidRDefault="007513CE" w:rsidP="00B2119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Jean-Claude Monod</w:t>
            </w:r>
          </w:p>
          <w:p w14:paraId="15A55B57" w14:textId="60AE0EC4" w:rsidR="007513CE" w:rsidRPr="001D3B24" w:rsidRDefault="007513CE" w:rsidP="00B2119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(Cnrs)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70E04DD" w14:textId="77777777" w:rsidR="007513CE" w:rsidRDefault="00B83B9A" w:rsidP="00B2119A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 w:rsidRPr="00B83B9A"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Comment ne pas être trop</w:t>
            </w:r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 gouvernés ?</w:t>
            </w:r>
          </w:p>
          <w:p w14:paraId="4046D319" w14:textId="53FA72B5" w:rsidR="0068787F" w:rsidRPr="0068787F" w:rsidRDefault="0068787F" w:rsidP="00B2119A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 w:rsidRPr="0068787F"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Foucault, les crises de gouvernementalité et l'Etat néolibéral</w:t>
            </w:r>
          </w:p>
        </w:tc>
      </w:tr>
      <w:tr w:rsidR="00474B91" w:rsidRPr="00332990" w14:paraId="1166E55F" w14:textId="77777777" w:rsidTr="00C83989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2E99A980" w14:textId="77777777" w:rsidR="00474B91" w:rsidRPr="00B83B9A" w:rsidRDefault="00474B91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  <w:lang w:val="fr-FR"/>
              </w:rPr>
            </w:pPr>
          </w:p>
          <w:p w14:paraId="5808658C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07/05/2020</w:t>
            </w:r>
          </w:p>
          <w:p w14:paraId="552C81BA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10-12h</w:t>
            </w:r>
          </w:p>
          <w:p w14:paraId="27799C8E" w14:textId="77777777" w:rsidR="00474B91" w:rsidRDefault="00474B91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7F77C135" w14:textId="77777777" w:rsidR="00474B91" w:rsidRDefault="00787BBD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Simmel (3ème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03C155A" w14:textId="663B4316" w:rsidR="00474B91" w:rsidRDefault="005856A6" w:rsidP="001D3B2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</w:pPr>
            <w:proofErr w:type="spellStart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Baláz</w:t>
            </w:r>
            <w:r w:rsidR="00787BBD" w:rsidRPr="001D3B24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s</w:t>
            </w:r>
            <w:proofErr w:type="spellEnd"/>
            <w:r w:rsidR="00787BBD" w:rsidRPr="001D3B24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Trencsé</w:t>
            </w:r>
            <w:r w:rsidR="001D3B24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nyi</w:t>
            </w:r>
            <w:proofErr w:type="spellEnd"/>
          </w:p>
          <w:p w14:paraId="0C0BE45B" w14:textId="77777777" w:rsidR="001D3B24" w:rsidRPr="001D3B24" w:rsidRDefault="001D3B24" w:rsidP="001D3B2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</w:pPr>
            <w:bookmarkStart w:id="0" w:name="_GoBack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(CEU/Wiko)</w:t>
            </w:r>
            <w:bookmarkEnd w:id="0"/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F44358D" w14:textId="77777777" w:rsidR="00474B91" w:rsidRDefault="001D3B24" w:rsidP="001D3B24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</w:pPr>
            <w:r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 xml:space="preserve">East Central </w:t>
            </w:r>
            <w:r w:rsidR="00787BBD"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>Europe</w:t>
            </w:r>
            <w:r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14:paraId="36C7286E" w14:textId="77777777" w:rsidR="001D3B24" w:rsidRPr="001D3B24" w:rsidRDefault="001D3B24" w:rsidP="001D3B24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</w:pPr>
            <w:r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 xml:space="preserve">On </w:t>
            </w:r>
            <w:proofErr w:type="spellStart"/>
            <w:r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>Istvan</w:t>
            </w:r>
            <w:proofErr w:type="spellEnd"/>
            <w:r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>Bibo’s</w:t>
            </w:r>
            <w:proofErr w:type="spellEnd"/>
            <w:r w:rsidRPr="001D3B24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 xml:space="preserve"> text „The meaning of European social development” (1971)</w:t>
            </w:r>
          </w:p>
        </w:tc>
      </w:tr>
      <w:tr w:rsidR="00B83B9A" w:rsidRPr="00332990" w14:paraId="582D4E95" w14:textId="77777777" w:rsidTr="00D1143F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1C1C8CE4" w14:textId="2389DBA6" w:rsidR="00B83B9A" w:rsidRDefault="00B83B9A" w:rsidP="00D1143F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lastRenderedPageBreak/>
              <w:t>12/05/2020</w:t>
            </w:r>
          </w:p>
          <w:p w14:paraId="0E55B79C" w14:textId="77777777" w:rsidR="00B83B9A" w:rsidRDefault="00B83B9A" w:rsidP="00D1143F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10h-12h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097198AB" w14:textId="77777777" w:rsidR="00B83B9A" w:rsidRDefault="00B83B9A" w:rsidP="00D1143F">
            <w:pPr>
              <w:spacing w:before="60" w:after="120"/>
              <w:jc w:val="center"/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Simmel (3ème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5FA860D" w14:textId="6B211C83" w:rsidR="00B83B9A" w:rsidRPr="00B83B9A" w:rsidRDefault="00B83B9A" w:rsidP="00D1143F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lang w:eastAsia="de-DE"/>
              </w:rPr>
            </w:pPr>
            <w:r w:rsidRPr="0068787F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 xml:space="preserve">Maria </w:t>
            </w:r>
            <w:proofErr w:type="spellStart"/>
            <w:r w:rsidRPr="0068787F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Jimena</w:t>
            </w:r>
            <w:proofErr w:type="spellEnd"/>
            <w:r w:rsidRPr="0068787F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 xml:space="preserve"> SOLÉ (Université Buenos Aires) </w:t>
            </w:r>
            <w:proofErr w:type="spellStart"/>
            <w:r w:rsidRPr="0068787F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zus</w:t>
            </w:r>
            <w:proofErr w:type="spellEnd"/>
            <w:r w:rsidRPr="0068787F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 xml:space="preserve">. </w:t>
            </w:r>
            <w:r w:rsidRPr="00B83B9A">
              <w:rPr>
                <w:rFonts w:ascii="Cambria" w:hAnsi="Cambria" w:cs="Arial"/>
                <w:b/>
                <w:bCs/>
                <w:smallCaps/>
                <w:sz w:val="22"/>
                <w:szCs w:val="22"/>
                <w:lang w:eastAsia="de-DE"/>
              </w:rPr>
              <w:t>mit Gruppe Deutscher Idealismus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B6125DC" w14:textId="77777777" w:rsidR="00B83B9A" w:rsidRPr="0068787F" w:rsidRDefault="00B83B9A" w:rsidP="00D1143F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</w:pPr>
            <w:r w:rsidRPr="0068787F"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  <w:t xml:space="preserve">Spinoza und der deutsche Idealismus. </w:t>
            </w:r>
          </w:p>
          <w:p w14:paraId="3A3E51DA" w14:textId="77777777" w:rsidR="00B83B9A" w:rsidRDefault="00B83B9A" w:rsidP="00D1143F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</w:pPr>
            <w:r w:rsidRPr="00B83B9A"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  <w:t>Interpretation und Aneignung bei der Schaffung philosophischer Systeme</w:t>
            </w:r>
          </w:p>
          <w:p w14:paraId="24688118" w14:textId="4231F2FA" w:rsidR="009D2414" w:rsidRPr="009D2414" w:rsidRDefault="009D2414" w:rsidP="00D1143F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 w:rsidRPr="00332990"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Kommentar, José Maria Sánchez de Léon Serrano, Maimonides Zentrum/Hamburg (tbc)</w:t>
            </w:r>
          </w:p>
        </w:tc>
      </w:tr>
      <w:tr w:rsidR="007513CE" w:rsidRPr="00332990" w14:paraId="2BD8A346" w14:textId="77777777" w:rsidTr="00B2119A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0B024FF3" w14:textId="0B130142" w:rsidR="007513CE" w:rsidRDefault="007513CE" w:rsidP="00B2119A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20/05/2020</w:t>
            </w:r>
          </w:p>
          <w:p w14:paraId="72C1E20F" w14:textId="77777777" w:rsidR="007513CE" w:rsidRDefault="007513CE" w:rsidP="00B2119A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10h-12h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130A4FEA" w14:textId="77777777" w:rsidR="007513CE" w:rsidRDefault="007513CE" w:rsidP="00B2119A">
            <w:pPr>
              <w:spacing w:before="60" w:after="120"/>
              <w:jc w:val="center"/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Simmel (3ème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13FF5615" w14:textId="17DEEB20" w:rsidR="007513CE" w:rsidRPr="007513CE" w:rsidRDefault="007513CE" w:rsidP="007513CE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</w:pPr>
            <w:r w:rsidRPr="007513CE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 xml:space="preserve">Georges </w:t>
            </w:r>
            <w:proofErr w:type="spellStart"/>
            <w:r w:rsidRPr="007513CE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Faraklas</w:t>
            </w:r>
            <w:proofErr w:type="spellEnd"/>
            <w:r w:rsidRPr="007513CE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 xml:space="preserve"> (</w:t>
            </w: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Université Athènes)</w:t>
            </w:r>
            <w:r w:rsidRPr="007513CE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 xml:space="preserve"> avec FSP3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126454A0" w14:textId="15FB4A1A" w:rsidR="007513CE" w:rsidRDefault="007513CE" w:rsidP="00B2119A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 w:rsidRPr="007513CE"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La </w:t>
            </w:r>
            <w:r w:rsidR="009D2414" w:rsidRPr="007513CE"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constitution</w:t>
            </w:r>
            <w:r w:rsidRPr="007513CE"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 sociologique des catégories </w:t>
            </w:r>
          </w:p>
          <w:p w14:paraId="45962365" w14:textId="2E0F2A56" w:rsidR="007513CE" w:rsidRPr="007513CE" w:rsidRDefault="007513CE" w:rsidP="00B2119A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 w:rsidRPr="007513CE"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de Durkheim à Lévi-Strauss</w:t>
            </w:r>
          </w:p>
        </w:tc>
      </w:tr>
      <w:tr w:rsidR="001E39CC" w:rsidRPr="00332990" w14:paraId="77440359" w14:textId="77777777" w:rsidTr="00C83989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54655488" w14:textId="77777777" w:rsidR="001E39CC" w:rsidRDefault="001E39CC" w:rsidP="001E39CC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28/05/2020</w:t>
            </w:r>
          </w:p>
          <w:p w14:paraId="0CF64AF3" w14:textId="2AAF9DE6" w:rsidR="001E39CC" w:rsidRDefault="001E39CC" w:rsidP="001E39CC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10h</w:t>
            </w:r>
            <w:r w:rsidR="00414774">
              <w:rPr>
                <w:rFonts w:ascii="Cambria" w:hAnsi="Cambria"/>
                <w:i/>
                <w:sz w:val="22"/>
                <w:szCs w:val="22"/>
              </w:rPr>
              <w:t>-12h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5FA60E4A" w14:textId="657C53BE" w:rsidR="001E39CC" w:rsidRDefault="001E39CC" w:rsidP="001E39CC">
            <w:pPr>
              <w:spacing w:before="60" w:after="120"/>
              <w:jc w:val="center"/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Simmel (3ème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1475996" w14:textId="038A489E" w:rsidR="001E39CC" w:rsidRDefault="001E39CC" w:rsidP="001E39CC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 xml:space="preserve">Nicolas </w:t>
            </w:r>
            <w:proofErr w:type="spellStart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Dodier</w:t>
            </w:r>
            <w:proofErr w:type="spellEnd"/>
            <w:r w:rsidR="00D87ADD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, Janine Barbot</w:t>
            </w:r>
          </w:p>
          <w:p w14:paraId="24571733" w14:textId="1C09712C" w:rsidR="001E39CC" w:rsidRPr="0094258C" w:rsidRDefault="001E39CC" w:rsidP="001E39CC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</w:pPr>
            <w:r w:rsidRPr="0094258C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FR" w:eastAsia="de-DE"/>
              </w:rPr>
              <w:t>(coopération avec FSP1)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C21C9B5" w14:textId="20531709" w:rsidR="001E39CC" w:rsidRPr="0094258C" w:rsidRDefault="001E39CC" w:rsidP="001E39CC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 w:rsidRPr="0094258C"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Sur la force des dispositifs</w:t>
            </w:r>
          </w:p>
        </w:tc>
      </w:tr>
      <w:tr w:rsidR="001E39CC" w:rsidRPr="002A5A25" w14:paraId="524A0BB5" w14:textId="77777777" w:rsidTr="00C83989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6804D5B8" w14:textId="77777777" w:rsidR="001E39CC" w:rsidRDefault="001E39CC" w:rsidP="001E39CC">
            <w:pPr>
              <w:spacing w:before="60" w:after="12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08/06/2020</w:t>
            </w:r>
          </w:p>
          <w:p w14:paraId="074166B8" w14:textId="59ED57DF" w:rsidR="001E39CC" w:rsidRDefault="001E39CC" w:rsidP="001E39CC">
            <w:pPr>
              <w:spacing w:before="60" w:after="12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16h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56AB0DE3" w14:textId="77777777" w:rsidR="001E39CC" w:rsidRDefault="001E39CC" w:rsidP="001E39CC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1E39CC">
              <w:rPr>
                <w:rFonts w:ascii="Cambria" w:hAnsi="Cambria"/>
                <w:sz w:val="22"/>
                <w:szCs w:val="22"/>
              </w:rPr>
              <w:t xml:space="preserve">Salle G. </w:t>
            </w:r>
            <w:proofErr w:type="spellStart"/>
            <w:r w:rsidRPr="001E39CC">
              <w:rPr>
                <w:rFonts w:ascii="Cambria" w:hAnsi="Cambria"/>
                <w:sz w:val="22"/>
                <w:szCs w:val="22"/>
              </w:rPr>
              <w:t>Tillion</w:t>
            </w:r>
            <w:proofErr w:type="spellEnd"/>
          </w:p>
          <w:p w14:paraId="730E5E35" w14:textId="3CBB8A93" w:rsidR="001E39CC" w:rsidRPr="001E39CC" w:rsidRDefault="001E39CC" w:rsidP="001E39CC">
            <w:pPr>
              <w:spacing w:before="6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(7e </w:t>
            </w:r>
            <w:proofErr w:type="spellStart"/>
            <w:r>
              <w:rPr>
                <w:rFonts w:ascii="Cambria" w:hAnsi="Cambria"/>
              </w:rPr>
              <w:t>étage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764AA4D" w14:textId="7AF9D379" w:rsidR="001E39CC" w:rsidRDefault="001E40FD" w:rsidP="001E39CC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 xml:space="preserve">Isabelle </w:t>
            </w:r>
            <w:proofErr w:type="spellStart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Graw</w:t>
            </w:r>
            <w:proofErr w:type="spellEnd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 xml:space="preserve">, </w:t>
            </w:r>
            <w:r w:rsidR="0049387A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Christoph Menke, Julio Velasco</w:t>
            </w:r>
            <w:r w:rsidR="001E39CC" w:rsidRPr="0094258C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 xml:space="preserve">, Robin </w:t>
            </w:r>
            <w:proofErr w:type="spellStart"/>
            <w:r w:rsidR="001E39CC" w:rsidRPr="0094258C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Celikates</w:t>
            </w:r>
            <w:proofErr w:type="spellEnd"/>
          </w:p>
          <w:p w14:paraId="09410E65" w14:textId="12037DE8" w:rsidR="001E40FD" w:rsidRDefault="00C2228A" w:rsidP="001E39CC">
            <w:pPr>
              <w:spacing w:line="360" w:lineRule="auto"/>
              <w:jc w:val="both"/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(</w:t>
            </w:r>
            <w:proofErr w:type="spellStart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coopé</w:t>
            </w:r>
            <w:r w:rsidR="001E40F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ration</w:t>
            </w:r>
            <w:proofErr w:type="spellEnd"/>
            <w:r w:rsidR="001E40F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 xml:space="preserve"> </w:t>
            </w:r>
            <w:proofErr w:type="spellStart"/>
            <w:r w:rsidR="001E40F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avec</w:t>
            </w:r>
            <w:proofErr w:type="spellEnd"/>
            <w:r w:rsidR="001E40F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 xml:space="preserve"> FSP2)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162725B1" w14:textId="3257C4D4" w:rsidR="001E39CC" w:rsidRDefault="001E39CC" w:rsidP="001E39CC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</w:pPr>
            <w:r w:rsidRPr="00C83989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>The Value of the criti</w:t>
            </w:r>
            <w:r w:rsidR="002A5A25"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>que.</w:t>
            </w:r>
          </w:p>
          <w:p w14:paraId="1FD1E4FA" w14:textId="1F3130FA" w:rsidR="001E39CC" w:rsidRPr="00C83989" w:rsidRDefault="001E39CC" w:rsidP="001E39CC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en-US"/>
              </w:rPr>
              <w:t>A presentation</w:t>
            </w:r>
          </w:p>
        </w:tc>
      </w:tr>
      <w:tr w:rsidR="001E39CC" w:rsidRPr="00332990" w14:paraId="42848008" w14:textId="77777777" w:rsidTr="00C83989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7DB00421" w14:textId="77777777" w:rsidR="001E39CC" w:rsidRDefault="001E39CC" w:rsidP="001E39CC">
            <w:pPr>
              <w:spacing w:before="60" w:after="120"/>
              <w:jc w:val="center"/>
            </w:pPr>
            <w:r>
              <w:rPr>
                <w:rFonts w:ascii="Cambria" w:hAnsi="Cambria"/>
                <w:i/>
                <w:sz w:val="22"/>
                <w:szCs w:val="22"/>
              </w:rPr>
              <w:t>11-12/06/2020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649B5CF9" w14:textId="77777777" w:rsidR="001E39CC" w:rsidRDefault="001E39CC" w:rsidP="001E39CC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CMB Salle Simmel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74AA761" w14:textId="77777777" w:rsidR="001E39CC" w:rsidRPr="0094258C" w:rsidRDefault="001E39CC" w:rsidP="001E39CC">
            <w:pPr>
              <w:spacing w:line="360" w:lineRule="auto"/>
              <w:jc w:val="center"/>
              <w:rPr>
                <w:lang w:val="en-US"/>
              </w:rPr>
            </w:pPr>
            <w:r w:rsidRPr="0094258C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>Workshop</w:t>
            </w:r>
          </w:p>
          <w:p w14:paraId="460415CB" w14:textId="77777777" w:rsidR="001E39CC" w:rsidRPr="0094258C" w:rsidRDefault="001E39CC" w:rsidP="001E39CC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</w:pPr>
            <w:r w:rsidRPr="0094258C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 xml:space="preserve">Roberto </w:t>
            </w:r>
            <w:proofErr w:type="spellStart"/>
            <w:r w:rsidRPr="0094258C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>Frega</w:t>
            </w:r>
            <w:proofErr w:type="spellEnd"/>
          </w:p>
          <w:p w14:paraId="25C4F99E" w14:textId="77777777" w:rsidR="001E39CC" w:rsidRPr="0094258C" w:rsidRDefault="001E39CC" w:rsidP="001E39CC">
            <w:pPr>
              <w:spacing w:line="360" w:lineRule="auto"/>
              <w:jc w:val="center"/>
              <w:rPr>
                <w:lang w:val="en-US"/>
              </w:rPr>
            </w:pPr>
            <w:r w:rsidRPr="0094258C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>(</w:t>
            </w:r>
            <w:proofErr w:type="spellStart"/>
            <w:r w:rsidRPr="0094258C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>Coopération</w:t>
            </w:r>
            <w:proofErr w:type="spellEnd"/>
            <w:r w:rsidRPr="0094258C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 xml:space="preserve"> avec FSP1)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10A8F952" w14:textId="77777777" w:rsidR="001E39CC" w:rsidRDefault="001E39CC" w:rsidP="001E39CC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Colloque Pragmatisme et Théorie critique</w:t>
            </w:r>
          </w:p>
          <w:p w14:paraId="3D7166E0" w14:textId="77777777" w:rsidR="001E39CC" w:rsidRDefault="001E39CC" w:rsidP="001E39CC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Avec le pôle 1</w:t>
            </w:r>
          </w:p>
        </w:tc>
      </w:tr>
      <w:tr w:rsidR="001E39CC" w:rsidRPr="00332990" w14:paraId="158CC9FB" w14:textId="77777777" w:rsidTr="00C83989">
        <w:trPr>
          <w:trHeight w:val="605"/>
          <w:jc w:val="center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</w:tcPr>
          <w:p w14:paraId="703098E2" w14:textId="77777777" w:rsidR="001E39CC" w:rsidRDefault="001E39CC" w:rsidP="001E39CC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  <w:lang w:val="fr-FR"/>
              </w:rPr>
            </w:pPr>
          </w:p>
          <w:p w14:paraId="1365F81C" w14:textId="77777777" w:rsidR="001E39CC" w:rsidRDefault="001E39CC" w:rsidP="001E39CC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18/06/2020</w:t>
            </w:r>
          </w:p>
          <w:p w14:paraId="49EC1420" w14:textId="77777777" w:rsidR="001E39CC" w:rsidRDefault="001E39CC" w:rsidP="001E39CC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10-12h</w:t>
            </w:r>
          </w:p>
          <w:p w14:paraId="00CCF42F" w14:textId="77777777" w:rsidR="001E39CC" w:rsidRDefault="001E39CC" w:rsidP="001E39CC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/>
            <w:tcMar>
              <w:left w:w="99" w:type="dxa"/>
            </w:tcMar>
            <w:vAlign w:val="center"/>
          </w:tcPr>
          <w:p w14:paraId="51C05968" w14:textId="77777777" w:rsidR="001E39CC" w:rsidRDefault="001E39CC" w:rsidP="001E39CC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Simmel (3ème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B32DCAC" w14:textId="77777777" w:rsidR="001E39CC" w:rsidRDefault="001E39CC" w:rsidP="001E39CC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Martin Strauss</w:t>
            </w:r>
          </w:p>
          <w:p w14:paraId="49489B62" w14:textId="77777777" w:rsidR="001E39CC" w:rsidRDefault="001E39CC" w:rsidP="001E39CC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highlight w:val="white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(Wien)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017DE3D5" w14:textId="77777777" w:rsidR="001E39CC" w:rsidRDefault="001E39CC" w:rsidP="001E39CC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Reformulations sociologiques de l'a priori en France et dans l'espace germanophone, années 1900 à 1940 : Essai de typologie d'un discours européen" / "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Soziologische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Reformulierungen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 des Apriori in 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Frankreich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und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im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deutschsprachigen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Raum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, ca. 1900-1940: 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Versuch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zur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 Typologie 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eines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europäischen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Diskurses</w:t>
            </w:r>
            <w:proofErr w:type="spellEnd"/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 xml:space="preserve">" </w:t>
            </w:r>
          </w:p>
          <w:p w14:paraId="559A2510" w14:textId="77777777" w:rsidR="001E39CC" w:rsidRDefault="001E39CC" w:rsidP="001E39CC">
            <w:pPr>
              <w:spacing w:after="12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</w:p>
        </w:tc>
      </w:tr>
    </w:tbl>
    <w:p w14:paraId="552D6817" w14:textId="77777777" w:rsidR="00474B91" w:rsidRPr="001D3B24" w:rsidRDefault="00474B91">
      <w:pPr>
        <w:spacing w:line="276" w:lineRule="auto"/>
        <w:rPr>
          <w:rFonts w:ascii="Cambria" w:hAnsi="Cambria"/>
          <w:sz w:val="22"/>
          <w:szCs w:val="22"/>
          <w:lang w:val="fr-FR"/>
        </w:rPr>
      </w:pPr>
    </w:p>
    <w:p w14:paraId="49FF2640" w14:textId="77777777" w:rsidR="00474B91" w:rsidRPr="001D3B24" w:rsidRDefault="00474B91">
      <w:pPr>
        <w:rPr>
          <w:lang w:val="fr-FR"/>
        </w:rPr>
      </w:pPr>
    </w:p>
    <w:sectPr w:rsidR="00474B91" w:rsidRPr="001D3B2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33B03" w14:textId="77777777" w:rsidR="00E805D4" w:rsidRDefault="00E805D4">
      <w:r>
        <w:separator/>
      </w:r>
    </w:p>
  </w:endnote>
  <w:endnote w:type="continuationSeparator" w:id="0">
    <w:p w14:paraId="603280DC" w14:textId="77777777" w:rsidR="00E805D4" w:rsidRDefault="00E8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33CF6" w14:textId="77777777" w:rsidR="00474B91" w:rsidRDefault="00474B91">
    <w:pPr>
      <w:pStyle w:val="Default"/>
    </w:pPr>
  </w:p>
  <w:p w14:paraId="3BB659D9" w14:textId="77777777" w:rsidR="00474B91" w:rsidRDefault="00787BBD">
    <w:pPr>
      <w:pStyle w:val="Fuzeile"/>
      <w:jc w:val="center"/>
      <w:rPr>
        <w:b/>
        <w:bCs/>
        <w:i/>
        <w:iCs/>
        <w:sz w:val="18"/>
        <w:szCs w:val="18"/>
      </w:rPr>
    </w:pPr>
    <w:proofErr w:type="spellStart"/>
    <w:r>
      <w:rPr>
        <w:b/>
        <w:bCs/>
        <w:i/>
        <w:iCs/>
        <w:sz w:val="18"/>
        <w:szCs w:val="18"/>
      </w:rPr>
      <w:t>Centre</w:t>
    </w:r>
    <w:proofErr w:type="spellEnd"/>
    <w:r>
      <w:rPr>
        <w:b/>
        <w:bCs/>
        <w:i/>
        <w:iCs/>
        <w:sz w:val="18"/>
        <w:szCs w:val="18"/>
      </w:rPr>
      <w:t xml:space="preserve"> Marc Bloch, Friedrichstr. 191, 10117 Berlin</w:t>
    </w:r>
  </w:p>
  <w:p w14:paraId="5DA1A150" w14:textId="77777777" w:rsidR="00474B91" w:rsidRDefault="00787BBD">
    <w:pPr>
      <w:pStyle w:val="Fuzeile"/>
      <w:rPr>
        <w:lang w:val="fr-FR"/>
      </w:rPr>
    </w:pPr>
    <w:r>
      <w:rPr>
        <w:i/>
        <w:iCs/>
        <w:sz w:val="18"/>
        <w:szCs w:val="18"/>
        <w:lang w:val="fr-FR"/>
      </w:rPr>
      <w:t xml:space="preserve">CONTACT : Denis Thouard - thouard@cmb.hu-berlin.de; Sarah </w:t>
    </w:r>
    <w:proofErr w:type="spellStart"/>
    <w:r>
      <w:rPr>
        <w:i/>
        <w:iCs/>
        <w:sz w:val="18"/>
        <w:szCs w:val="18"/>
        <w:lang w:val="fr-FR"/>
      </w:rPr>
      <w:t>Hechler</w:t>
    </w:r>
    <w:proofErr w:type="spellEnd"/>
    <w:r>
      <w:rPr>
        <w:i/>
        <w:iCs/>
        <w:sz w:val="18"/>
        <w:szCs w:val="18"/>
        <w:lang w:val="fr-FR"/>
      </w:rPr>
      <w:t xml:space="preserve"> sarah.hechler@cmb.hu-berlin.de Laure de </w:t>
    </w:r>
    <w:proofErr w:type="spellStart"/>
    <w:r>
      <w:rPr>
        <w:i/>
        <w:iCs/>
        <w:sz w:val="18"/>
        <w:szCs w:val="18"/>
        <w:lang w:val="fr-FR"/>
      </w:rPr>
      <w:t>Verdalle</w:t>
    </w:r>
    <w:proofErr w:type="spellEnd"/>
    <w:r>
      <w:rPr>
        <w:i/>
        <w:iCs/>
        <w:sz w:val="18"/>
        <w:szCs w:val="18"/>
        <w:lang w:val="fr-FR"/>
      </w:rPr>
      <w:t xml:space="preserve">: laure.de-verdalle@cmb.hu-berlin.de, Claire </w:t>
    </w:r>
    <w:proofErr w:type="spellStart"/>
    <w:r>
      <w:rPr>
        <w:i/>
        <w:iCs/>
        <w:sz w:val="18"/>
        <w:szCs w:val="18"/>
        <w:lang w:val="fr-FR"/>
      </w:rPr>
      <w:t>Mélot</w:t>
    </w:r>
    <w:proofErr w:type="spellEnd"/>
    <w:proofErr w:type="gramStart"/>
    <w:r>
      <w:rPr>
        <w:i/>
        <w:iCs/>
        <w:sz w:val="18"/>
        <w:szCs w:val="18"/>
        <w:lang w:val="fr-FR"/>
      </w:rPr>
      <w:t>::</w:t>
    </w:r>
    <w:proofErr w:type="gramEnd"/>
    <w:r>
      <w:rPr>
        <w:i/>
        <w:iCs/>
        <w:sz w:val="18"/>
        <w:szCs w:val="18"/>
        <w:lang w:val="fr-FR"/>
      </w:rPr>
      <w:t xml:space="preserve"> melot@cmb.hu-berlin.de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92782" w14:textId="77777777" w:rsidR="00E805D4" w:rsidRDefault="00E805D4">
      <w:r>
        <w:separator/>
      </w:r>
    </w:p>
  </w:footnote>
  <w:footnote w:type="continuationSeparator" w:id="0">
    <w:p w14:paraId="50C8638A" w14:textId="77777777" w:rsidR="00E805D4" w:rsidRDefault="00E8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F220B" w14:textId="77777777" w:rsidR="00474B91" w:rsidRDefault="00787BBD">
    <w:pPr>
      <w:pStyle w:val="Kopfzeile"/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https://krit.hypotheses.org/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91"/>
    <w:rsid w:val="000E5972"/>
    <w:rsid w:val="000F1C48"/>
    <w:rsid w:val="001439D1"/>
    <w:rsid w:val="00163BA7"/>
    <w:rsid w:val="001A56E8"/>
    <w:rsid w:val="001D3B24"/>
    <w:rsid w:val="001E39CC"/>
    <w:rsid w:val="001E40FD"/>
    <w:rsid w:val="00234C3A"/>
    <w:rsid w:val="002A5A25"/>
    <w:rsid w:val="002B6B5D"/>
    <w:rsid w:val="00332990"/>
    <w:rsid w:val="00414774"/>
    <w:rsid w:val="00436F6A"/>
    <w:rsid w:val="0047075B"/>
    <w:rsid w:val="00474B91"/>
    <w:rsid w:val="00477BE4"/>
    <w:rsid w:val="0049387A"/>
    <w:rsid w:val="004C7674"/>
    <w:rsid w:val="004D40A7"/>
    <w:rsid w:val="004D5C55"/>
    <w:rsid w:val="005856A6"/>
    <w:rsid w:val="0068787F"/>
    <w:rsid w:val="00697F27"/>
    <w:rsid w:val="00715658"/>
    <w:rsid w:val="007513CE"/>
    <w:rsid w:val="00787BBD"/>
    <w:rsid w:val="00905E38"/>
    <w:rsid w:val="0094258C"/>
    <w:rsid w:val="009D2414"/>
    <w:rsid w:val="00A21A5F"/>
    <w:rsid w:val="00A56A80"/>
    <w:rsid w:val="00A935EA"/>
    <w:rsid w:val="00AF3C9E"/>
    <w:rsid w:val="00B412AA"/>
    <w:rsid w:val="00B83B9A"/>
    <w:rsid w:val="00C2228A"/>
    <w:rsid w:val="00C83989"/>
    <w:rsid w:val="00CB1E05"/>
    <w:rsid w:val="00D03EA5"/>
    <w:rsid w:val="00D53DD5"/>
    <w:rsid w:val="00D87ADD"/>
    <w:rsid w:val="00DE3230"/>
    <w:rsid w:val="00E8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41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267"/>
    <w:rPr>
      <w:rFonts w:ascii="Geneva" w:eastAsia="Times New Roman" w:hAnsi="Geneva" w:cs="Times New Roman"/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10CC6"/>
    <w:rPr>
      <w:rFonts w:ascii="Geneva" w:eastAsia="Times New Roman" w:hAnsi="Geneva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10CC6"/>
    <w:rPr>
      <w:rFonts w:ascii="Geneva" w:eastAsia="Times New Roman" w:hAnsi="Geneva" w:cs="Times New Roman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673A5"/>
    <w:rPr>
      <w:rFonts w:ascii="Segoe UI" w:eastAsia="Times New Roman" w:hAnsi="Segoe UI" w:cs="Segoe UI"/>
      <w:sz w:val="18"/>
      <w:szCs w:val="18"/>
    </w:rPr>
  </w:style>
  <w:style w:type="paragraph" w:customStyle="1" w:styleId="Titre1">
    <w:name w:val="Titre1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uiPriority w:val="99"/>
    <w:unhideWhenUsed/>
    <w:rsid w:val="00010C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10CC6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10CC6"/>
    <w:rPr>
      <w:rFonts w:ascii="Garamond" w:eastAsia="Calibri" w:hAnsi="Garamond" w:cs="Garamond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673A5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</w:style>
  <w:style w:type="paragraph" w:customStyle="1" w:styleId="Titredetableau">
    <w:name w:val="Titre de tableau"/>
    <w:basedOn w:val="Contenudetableau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267"/>
    <w:rPr>
      <w:rFonts w:ascii="Geneva" w:eastAsia="Times New Roman" w:hAnsi="Geneva" w:cs="Times New Roman"/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10CC6"/>
    <w:rPr>
      <w:rFonts w:ascii="Geneva" w:eastAsia="Times New Roman" w:hAnsi="Geneva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10CC6"/>
    <w:rPr>
      <w:rFonts w:ascii="Geneva" w:eastAsia="Times New Roman" w:hAnsi="Geneva" w:cs="Times New Roman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673A5"/>
    <w:rPr>
      <w:rFonts w:ascii="Segoe UI" w:eastAsia="Times New Roman" w:hAnsi="Segoe UI" w:cs="Segoe UI"/>
      <w:sz w:val="18"/>
      <w:szCs w:val="18"/>
    </w:rPr>
  </w:style>
  <w:style w:type="paragraph" w:customStyle="1" w:styleId="Titre1">
    <w:name w:val="Titre1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uiPriority w:val="99"/>
    <w:unhideWhenUsed/>
    <w:rsid w:val="00010C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10CC6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10CC6"/>
    <w:rPr>
      <w:rFonts w:ascii="Garamond" w:eastAsia="Calibri" w:hAnsi="Garamond" w:cs="Garamond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673A5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3E996172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Thouard</dc:creator>
  <cp:lastModifiedBy>David</cp:lastModifiedBy>
  <cp:revision>2</cp:revision>
  <cp:lastPrinted>2020-02-05T09:38:00Z</cp:lastPrinted>
  <dcterms:created xsi:type="dcterms:W3CDTF">2020-03-10T13:49:00Z</dcterms:created>
  <dcterms:modified xsi:type="dcterms:W3CDTF">2020-03-10T13:49:00Z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